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31788">
      <w:pPr>
        <w:pStyle w:val="196"/>
        <w:rPr>
          <w:rFonts w:hint="eastAsia" w:ascii="Times New Roman" w:hAnsi="Times New Roman" w:cs="宋体"/>
          <w:b w:val="0"/>
          <w:bCs/>
          <w:color w:val="000000"/>
          <w:sz w:val="72"/>
          <w:szCs w:val="72"/>
          <w:highlight w:val="none"/>
          <w:lang w:eastAsia="zh-CN"/>
        </w:rPr>
      </w:pPr>
    </w:p>
    <w:p w14:paraId="5441F9A7">
      <w:pPr>
        <w:pStyle w:val="196"/>
        <w:rPr>
          <w:rFonts w:hint="eastAsia" w:ascii="Times New Roman" w:hAnsi="Times New Roman" w:cs="宋体"/>
          <w:b w:val="0"/>
          <w:bCs/>
          <w:color w:val="000000"/>
          <w:sz w:val="72"/>
          <w:szCs w:val="72"/>
          <w:highlight w:val="none"/>
          <w:lang w:eastAsia="zh-CN"/>
        </w:rPr>
      </w:pPr>
    </w:p>
    <w:p w14:paraId="7A6D4065">
      <w:pPr>
        <w:pStyle w:val="196"/>
        <w:rPr>
          <w:rFonts w:hint="eastAsia" w:ascii="Times New Roman" w:hAnsi="Times New Roman" w:eastAsia="宋体" w:cs="宋体"/>
          <w:b w:val="0"/>
          <w:bCs/>
          <w:color w:val="000000"/>
          <w:sz w:val="36"/>
          <w:szCs w:val="36"/>
          <w:highlight w:val="none"/>
          <w:lang w:eastAsia="zh-CN"/>
        </w:rPr>
      </w:pPr>
      <w:bookmarkStart w:id="0" w:name="OLE_LINK3"/>
      <w:r>
        <w:rPr>
          <w:rFonts w:hint="eastAsia" w:ascii="Times New Roman" w:hAnsi="Times New Roman" w:cs="宋体"/>
          <w:b w:val="0"/>
          <w:bCs/>
          <w:color w:val="000000"/>
          <w:sz w:val="48"/>
          <w:szCs w:val="48"/>
          <w:highlight w:val="none"/>
          <w:lang w:eastAsia="zh-CN"/>
        </w:rPr>
        <w:t>东南大学南通海洋高等研究院2025年会议服务年度框架协议采购项目</w:t>
      </w:r>
      <w:bookmarkEnd w:id="0"/>
    </w:p>
    <w:p w14:paraId="6CB02FAE">
      <w:pPr>
        <w:pStyle w:val="196"/>
        <w:rPr>
          <w:rFonts w:hint="eastAsia" w:ascii="Times New Roman" w:hAnsi="Times New Roman" w:eastAsia="宋体" w:cs="宋体"/>
          <w:b w:val="0"/>
          <w:bCs/>
          <w:color w:val="000000"/>
          <w:sz w:val="36"/>
          <w:szCs w:val="36"/>
          <w:highlight w:val="none"/>
        </w:rPr>
      </w:pPr>
    </w:p>
    <w:p w14:paraId="7E883317">
      <w:pPr>
        <w:pStyle w:val="193"/>
        <w:rPr>
          <w:rFonts w:hint="eastAsia" w:ascii="Times New Roman" w:hAnsi="Times New Roman"/>
        </w:rPr>
      </w:pPr>
    </w:p>
    <w:p w14:paraId="56BF8146">
      <w:pPr>
        <w:pStyle w:val="196"/>
        <w:spacing w:line="500" w:lineRule="exact"/>
        <w:rPr>
          <w:rFonts w:hint="eastAsia" w:ascii="Times New Roman" w:hAnsi="Times New Roman" w:eastAsia="宋体" w:cs="宋体"/>
          <w:b w:val="0"/>
          <w:bCs/>
          <w:color w:val="000000"/>
          <w:sz w:val="36"/>
          <w:szCs w:val="36"/>
          <w:highlight w:val="none"/>
        </w:rPr>
      </w:pPr>
      <w:r>
        <w:rPr>
          <w:rFonts w:hint="eastAsia" w:ascii="Times New Roman" w:hAnsi="Times New Roman" w:eastAsia="宋体" w:cs="宋体"/>
          <w:b w:val="0"/>
          <w:bCs/>
          <w:color w:val="000000"/>
          <w:sz w:val="36"/>
          <w:szCs w:val="36"/>
          <w:highlight w:val="none"/>
        </w:rPr>
        <w:t xml:space="preserve"> </w:t>
      </w:r>
    </w:p>
    <w:p w14:paraId="6F1CEC01">
      <w:pPr>
        <w:spacing w:line="500" w:lineRule="exact"/>
        <w:jc w:val="center"/>
        <w:rPr>
          <w:rFonts w:hint="default" w:ascii="Times New Roman" w:hAnsi="Times New Roman" w:eastAsia="宋体" w:cs="宋体"/>
          <w:b/>
          <w:color w:val="000000"/>
          <w:sz w:val="48"/>
          <w:szCs w:val="48"/>
          <w:highlight w:val="none"/>
          <w:lang w:val="en-US" w:eastAsia="zh-CN"/>
        </w:rPr>
      </w:pPr>
      <w:r>
        <w:rPr>
          <w:rFonts w:hint="eastAsia" w:ascii="Times New Roman" w:hAnsi="Times New Roman" w:cs="宋体"/>
          <w:b/>
          <w:color w:val="000000"/>
          <w:sz w:val="48"/>
          <w:szCs w:val="48"/>
          <w:highlight w:val="none"/>
          <w:lang w:val="en-US" w:eastAsia="zh-CN"/>
        </w:rPr>
        <w:t>采购文件</w:t>
      </w:r>
    </w:p>
    <w:p w14:paraId="38E2FC11">
      <w:pPr>
        <w:spacing w:line="500" w:lineRule="exact"/>
        <w:jc w:val="center"/>
        <w:rPr>
          <w:rFonts w:hint="eastAsia" w:ascii="Times New Roman" w:hAnsi="Times New Roman" w:eastAsia="宋体" w:cs="宋体"/>
          <w:b/>
          <w:color w:val="000000"/>
          <w:sz w:val="36"/>
          <w:highlight w:val="none"/>
        </w:rPr>
      </w:pPr>
    </w:p>
    <w:p w14:paraId="5AA932FD">
      <w:pPr>
        <w:spacing w:line="500" w:lineRule="exact"/>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drawing>
          <wp:anchor distT="0" distB="0" distL="114300" distR="114300" simplePos="0" relativeHeight="251660288"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333625" cy="1790065"/>
                    </a:xfrm>
                    <a:prstGeom prst="rect">
                      <a:avLst/>
                    </a:prstGeom>
                    <a:noFill/>
                    <a:ln>
                      <a:noFill/>
                    </a:ln>
                  </pic:spPr>
                </pic:pic>
              </a:graphicData>
            </a:graphic>
          </wp:anchor>
        </w:drawing>
      </w:r>
    </w:p>
    <w:p w14:paraId="55CC613C">
      <w:pPr>
        <w:spacing w:line="500" w:lineRule="exact"/>
        <w:jc w:val="center"/>
        <w:rPr>
          <w:rFonts w:hint="eastAsia" w:ascii="Times New Roman" w:hAnsi="Times New Roman" w:eastAsia="宋体" w:cs="宋体"/>
          <w:color w:val="000000"/>
          <w:sz w:val="32"/>
          <w:highlight w:val="none"/>
        </w:rPr>
      </w:pPr>
    </w:p>
    <w:p w14:paraId="523CDBA6">
      <w:pPr>
        <w:pStyle w:val="196"/>
        <w:rPr>
          <w:rFonts w:hint="eastAsia" w:ascii="Times New Roman" w:hAnsi="Times New Roman" w:eastAsia="宋体" w:cs="宋体"/>
          <w:b w:val="0"/>
          <w:bCs/>
          <w:color w:val="000000"/>
          <w:sz w:val="36"/>
          <w:szCs w:val="36"/>
          <w:highlight w:val="none"/>
        </w:rPr>
      </w:pPr>
    </w:p>
    <w:p w14:paraId="2E890BAB">
      <w:pPr>
        <w:pStyle w:val="193"/>
        <w:rPr>
          <w:rFonts w:hint="eastAsia" w:ascii="Times New Roman" w:hAnsi="Times New Roman" w:eastAsia="宋体" w:cs="宋体"/>
          <w:b w:val="0"/>
          <w:bCs/>
          <w:color w:val="000000"/>
          <w:sz w:val="36"/>
          <w:szCs w:val="36"/>
          <w:highlight w:val="none"/>
        </w:rPr>
      </w:pPr>
    </w:p>
    <w:p w14:paraId="773122FD">
      <w:pPr>
        <w:rPr>
          <w:rFonts w:hint="eastAsia" w:ascii="Times New Roman" w:hAnsi="Times New Roman" w:eastAsia="宋体" w:cs="宋体"/>
          <w:b w:val="0"/>
          <w:bCs/>
          <w:color w:val="000000"/>
          <w:sz w:val="36"/>
          <w:szCs w:val="36"/>
          <w:highlight w:val="none"/>
        </w:rPr>
      </w:pPr>
    </w:p>
    <w:p w14:paraId="7CBB53AA">
      <w:pPr>
        <w:rPr>
          <w:rFonts w:hint="eastAsia" w:ascii="Times New Roman" w:hAnsi="Times New Roman" w:eastAsia="宋体" w:cs="宋体"/>
          <w:b w:val="0"/>
          <w:bCs/>
          <w:color w:val="000000"/>
          <w:sz w:val="36"/>
          <w:szCs w:val="36"/>
          <w:highlight w:val="none"/>
        </w:rPr>
      </w:pPr>
    </w:p>
    <w:p w14:paraId="4992CCBA">
      <w:pPr>
        <w:pStyle w:val="196"/>
        <w:jc w:val="both"/>
        <w:rPr>
          <w:rFonts w:hint="eastAsia" w:ascii="Times New Roman" w:hAnsi="Times New Roman" w:eastAsia="宋体" w:cs="宋体"/>
          <w:b w:val="0"/>
          <w:bCs/>
          <w:color w:val="000000"/>
          <w:sz w:val="36"/>
          <w:szCs w:val="36"/>
          <w:highlight w:val="none"/>
        </w:rPr>
      </w:pPr>
    </w:p>
    <w:p w14:paraId="19C95D00">
      <w:pPr>
        <w:pStyle w:val="196"/>
        <w:rPr>
          <w:rFonts w:hint="eastAsia" w:ascii="Times New Roman" w:hAnsi="Times New Roman" w:eastAsia="宋体" w:cs="宋体"/>
          <w:b w:val="0"/>
          <w:bCs/>
          <w:color w:val="000000"/>
          <w:sz w:val="36"/>
          <w:szCs w:val="36"/>
          <w:highlight w:val="none"/>
        </w:rPr>
      </w:pPr>
    </w:p>
    <w:p w14:paraId="458FF7E1">
      <w:pPr>
        <w:pStyle w:val="196"/>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宋体"/>
          <w:b w:val="0"/>
          <w:bCs/>
          <w:color w:val="000000"/>
          <w:sz w:val="36"/>
          <w:szCs w:val="36"/>
          <w:highlight w:val="none"/>
          <w:lang w:eastAsia="zh-CN"/>
        </w:rPr>
      </w:pPr>
      <w:r>
        <w:rPr>
          <w:rFonts w:hint="eastAsia" w:ascii="Times New Roman" w:hAnsi="Times New Roman" w:eastAsia="宋体" w:cs="宋体"/>
          <w:b w:val="0"/>
          <w:bCs/>
          <w:color w:val="000000"/>
          <w:sz w:val="36"/>
          <w:szCs w:val="36"/>
          <w:highlight w:val="none"/>
        </w:rPr>
        <w:t>采购人：</w:t>
      </w:r>
      <w:r>
        <w:rPr>
          <w:rFonts w:hint="eastAsia" w:ascii="Times New Roman" w:hAnsi="Times New Roman" w:cs="宋体"/>
          <w:b w:val="0"/>
          <w:bCs/>
          <w:color w:val="000000"/>
          <w:sz w:val="36"/>
          <w:szCs w:val="36"/>
          <w:highlight w:val="none"/>
          <w:lang w:eastAsia="zh-CN"/>
        </w:rPr>
        <w:t>东南大学南通海洋高等研究院</w:t>
      </w:r>
    </w:p>
    <w:p w14:paraId="3677DD90">
      <w:pPr>
        <w:pStyle w:val="193"/>
        <w:keepLines w:val="0"/>
        <w:pageBreakBefore w:val="0"/>
        <w:widowControl w:val="0"/>
        <w:kinsoku/>
        <w:wordWrap/>
        <w:overflowPunct/>
        <w:topLinePunct w:val="0"/>
        <w:autoSpaceDE/>
        <w:autoSpaceDN/>
        <w:bidi w:val="0"/>
        <w:adjustRightInd/>
        <w:snapToGrid/>
        <w:spacing w:line="360" w:lineRule="auto"/>
        <w:ind w:firstLine="1440" w:firstLineChars="400"/>
        <w:textAlignment w:val="auto"/>
        <w:rPr>
          <w:rFonts w:hint="eastAsia" w:ascii="Times New Roman" w:hAnsi="Times New Roman" w:eastAsia="宋体" w:cs="宋体"/>
          <w:b w:val="0"/>
          <w:bCs/>
          <w:color w:val="000000"/>
          <w:sz w:val="36"/>
          <w:szCs w:val="36"/>
          <w:highlight w:val="none"/>
          <w:lang w:val="en-US" w:eastAsia="zh-CN" w:bidi="ar-SA"/>
        </w:rPr>
      </w:pPr>
      <w:r>
        <w:rPr>
          <w:rFonts w:hint="eastAsia" w:ascii="Times New Roman" w:hAnsi="Times New Roman" w:eastAsia="宋体" w:cs="宋体"/>
          <w:b w:val="0"/>
          <w:bCs/>
          <w:color w:val="000000"/>
          <w:sz w:val="36"/>
          <w:szCs w:val="36"/>
          <w:highlight w:val="none"/>
          <w:lang w:val="en-US" w:eastAsia="zh-CN" w:bidi="ar-SA"/>
        </w:rPr>
        <w:t>代理机构：江苏四维工程咨询管理有限公司</w:t>
      </w:r>
    </w:p>
    <w:p w14:paraId="756A1BC5">
      <w:pPr>
        <w:pStyle w:val="196"/>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color w:val="000000"/>
          <w:sz w:val="36"/>
          <w:szCs w:val="36"/>
          <w:highlight w:val="none"/>
        </w:rPr>
      </w:pPr>
      <w:r>
        <w:rPr>
          <w:rFonts w:hint="eastAsia" w:ascii="Times New Roman" w:hAnsi="Times New Roman" w:eastAsia="宋体" w:cs="宋体"/>
          <w:b w:val="0"/>
          <w:bCs/>
          <w:color w:val="000000"/>
          <w:sz w:val="36"/>
          <w:szCs w:val="36"/>
          <w:highlight w:val="none"/>
        </w:rPr>
        <w:t>202</w:t>
      </w:r>
      <w:r>
        <w:rPr>
          <w:rFonts w:hint="eastAsia" w:ascii="Times New Roman" w:hAnsi="Times New Roman" w:cs="宋体"/>
          <w:b w:val="0"/>
          <w:bCs/>
          <w:color w:val="000000"/>
          <w:sz w:val="36"/>
          <w:szCs w:val="36"/>
          <w:highlight w:val="none"/>
          <w:lang w:val="en-US" w:eastAsia="zh-CN"/>
        </w:rPr>
        <w:t>5</w:t>
      </w:r>
      <w:r>
        <w:rPr>
          <w:rFonts w:hint="eastAsia" w:ascii="Times New Roman" w:hAnsi="Times New Roman" w:eastAsia="宋体" w:cs="宋体"/>
          <w:b w:val="0"/>
          <w:bCs/>
          <w:color w:val="000000"/>
          <w:sz w:val="36"/>
          <w:szCs w:val="36"/>
          <w:highlight w:val="none"/>
        </w:rPr>
        <w:t>年</w:t>
      </w:r>
      <w:r>
        <w:rPr>
          <w:rFonts w:hint="eastAsia" w:ascii="Times New Roman" w:hAnsi="Times New Roman" w:cs="宋体"/>
          <w:b w:val="0"/>
          <w:bCs/>
          <w:color w:val="000000"/>
          <w:sz w:val="36"/>
          <w:szCs w:val="36"/>
          <w:highlight w:val="none"/>
          <w:lang w:val="en-US" w:eastAsia="zh-CN"/>
        </w:rPr>
        <w:t>3</w:t>
      </w:r>
      <w:r>
        <w:rPr>
          <w:rFonts w:hint="eastAsia" w:ascii="Times New Roman" w:hAnsi="Times New Roman" w:eastAsia="宋体" w:cs="宋体"/>
          <w:b w:val="0"/>
          <w:bCs/>
          <w:color w:val="000000"/>
          <w:sz w:val="36"/>
          <w:szCs w:val="36"/>
          <w:highlight w:val="none"/>
        </w:rPr>
        <w:t>月</w:t>
      </w:r>
    </w:p>
    <w:p w14:paraId="367E6D92">
      <w:pPr>
        <w:pStyle w:val="196"/>
        <w:rPr>
          <w:rFonts w:hint="eastAsia" w:ascii="Times New Roman" w:hAnsi="Times New Roman" w:eastAsia="宋体" w:cs="宋体"/>
          <w:color w:val="000000"/>
          <w:sz w:val="44"/>
          <w:szCs w:val="44"/>
          <w:highlight w:val="none"/>
        </w:rPr>
        <w:sectPr>
          <w:headerReference r:id="rId3" w:type="default"/>
          <w:headerReference r:id="rId4" w:type="even"/>
          <w:footerReference r:id="rId5" w:type="even"/>
          <w:pgSz w:w="11906" w:h="16838"/>
          <w:pgMar w:top="1440" w:right="1080" w:bottom="1440" w:left="1080" w:header="851" w:footer="850" w:gutter="0"/>
          <w:pgNumType w:fmt="decimal" w:start="1"/>
          <w:cols w:space="1701" w:num="1"/>
          <w:docGrid w:linePitch="360" w:charSpace="0"/>
        </w:sectPr>
      </w:pPr>
    </w:p>
    <w:p w14:paraId="4E670983">
      <w:pPr>
        <w:pStyle w:val="196"/>
        <w:rPr>
          <w:rFonts w:hint="eastAsia" w:ascii="Times New Roman" w:hAnsi="Times New Roman" w:eastAsia="宋体" w:cs="宋体"/>
          <w:color w:val="000000"/>
          <w:sz w:val="44"/>
          <w:szCs w:val="44"/>
          <w:highlight w:val="none"/>
        </w:rPr>
      </w:pPr>
      <w:r>
        <w:rPr>
          <w:rFonts w:hint="eastAsia" w:ascii="Times New Roman" w:hAnsi="Times New Roman" w:eastAsia="宋体" w:cs="宋体"/>
          <w:color w:val="000000"/>
          <w:sz w:val="44"/>
          <w:szCs w:val="44"/>
          <w:highlight w:val="none"/>
        </w:rPr>
        <w:t>目 录</w:t>
      </w:r>
    </w:p>
    <w:p w14:paraId="7098E725">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 xml:space="preserve">第一部分  </w:t>
      </w:r>
      <w:r>
        <w:rPr>
          <w:rFonts w:hint="eastAsia" w:ascii="Times New Roman" w:hAnsi="Times New Roman" w:cs="宋体"/>
          <w:bCs/>
          <w:color w:val="000000"/>
          <w:sz w:val="32"/>
          <w:szCs w:val="32"/>
          <w:highlight w:val="none"/>
          <w:lang w:val="en-US" w:eastAsia="zh-CN"/>
        </w:rPr>
        <w:t>项目采购公告</w:t>
      </w:r>
    </w:p>
    <w:p w14:paraId="47A5688B">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bCs/>
          <w:color w:val="000000"/>
          <w:sz w:val="32"/>
          <w:szCs w:val="32"/>
          <w:highlight w:val="none"/>
        </w:rPr>
        <w:t>第二部分  供应商须知</w:t>
      </w:r>
    </w:p>
    <w:p w14:paraId="2F26A1C1">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第三部分  项目需求</w:t>
      </w:r>
    </w:p>
    <w:p w14:paraId="4FB34B4A">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color w:val="000000"/>
          <w:sz w:val="32"/>
          <w:szCs w:val="32"/>
          <w:highlight w:val="none"/>
        </w:rPr>
        <w:t xml:space="preserve">第四部分  </w:t>
      </w:r>
      <w:r>
        <w:rPr>
          <w:rFonts w:hint="eastAsia" w:ascii="Times New Roman" w:hAnsi="Times New Roman" w:eastAsia="宋体" w:cs="宋体"/>
          <w:bCs/>
          <w:color w:val="000000"/>
          <w:sz w:val="32"/>
          <w:szCs w:val="32"/>
          <w:highlight w:val="none"/>
        </w:rPr>
        <w:t>确定入围及成交供应商</w:t>
      </w:r>
    </w:p>
    <w:p w14:paraId="6E3962E3">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bCs/>
          <w:color w:val="000000"/>
          <w:sz w:val="32"/>
          <w:szCs w:val="32"/>
          <w:highlight w:val="none"/>
        </w:rPr>
        <w:t>第五部分  响应文件格式</w:t>
      </w:r>
    </w:p>
    <w:p w14:paraId="4406341F">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第六部分  合同签订与验收付款</w:t>
      </w:r>
    </w:p>
    <w:p w14:paraId="052FF10E">
      <w:pPr>
        <w:spacing w:line="500" w:lineRule="exact"/>
        <w:rPr>
          <w:rFonts w:hint="eastAsia" w:ascii="Times New Roman" w:hAnsi="Times New Roman" w:eastAsia="宋体" w:cs="宋体"/>
          <w:b/>
          <w:color w:val="000000"/>
          <w:sz w:val="32"/>
          <w:szCs w:val="32"/>
          <w:highlight w:val="none"/>
        </w:rPr>
      </w:pPr>
    </w:p>
    <w:p w14:paraId="7432E1AE">
      <w:pPr>
        <w:tabs>
          <w:tab w:val="left" w:pos="7740"/>
        </w:tabs>
        <w:spacing w:line="500" w:lineRule="exact"/>
        <w:rPr>
          <w:rFonts w:hint="eastAsia" w:ascii="Times New Roman" w:hAnsi="Times New Roman" w:eastAsia="宋体" w:cs="宋体"/>
          <w:b/>
          <w:color w:val="000000"/>
          <w:spacing w:val="2"/>
          <w:sz w:val="32"/>
          <w:szCs w:val="32"/>
          <w:highlight w:val="none"/>
        </w:rPr>
      </w:pPr>
    </w:p>
    <w:p w14:paraId="6BE62F1D">
      <w:pPr>
        <w:tabs>
          <w:tab w:val="left" w:pos="7740"/>
        </w:tabs>
        <w:spacing w:line="500" w:lineRule="exact"/>
        <w:rPr>
          <w:rFonts w:hint="eastAsia" w:ascii="Times New Roman" w:hAnsi="Times New Roman" w:eastAsia="宋体" w:cs="宋体"/>
          <w:b/>
          <w:color w:val="000000"/>
          <w:spacing w:val="2"/>
          <w:sz w:val="32"/>
          <w:szCs w:val="32"/>
          <w:highlight w:val="none"/>
        </w:rPr>
      </w:pPr>
    </w:p>
    <w:p w14:paraId="0FC582C4">
      <w:pPr>
        <w:tabs>
          <w:tab w:val="left" w:pos="7740"/>
        </w:tabs>
        <w:spacing w:line="500" w:lineRule="exact"/>
        <w:rPr>
          <w:rFonts w:hint="eastAsia" w:ascii="Times New Roman" w:hAnsi="Times New Roman" w:eastAsia="宋体" w:cs="宋体"/>
          <w:b/>
          <w:bCs/>
          <w:color w:val="000000"/>
          <w:sz w:val="32"/>
          <w:szCs w:val="32"/>
          <w:highlight w:val="none"/>
        </w:rPr>
      </w:pPr>
    </w:p>
    <w:p w14:paraId="0F0D2CB7">
      <w:pPr>
        <w:spacing w:line="500" w:lineRule="exact"/>
        <w:outlineLvl w:val="0"/>
        <w:rPr>
          <w:rFonts w:hint="eastAsia" w:ascii="Times New Roman" w:hAnsi="Times New Roman" w:eastAsia="宋体" w:cs="宋体"/>
          <w:b/>
          <w:color w:val="000000"/>
          <w:sz w:val="44"/>
          <w:szCs w:val="44"/>
          <w:highlight w:val="none"/>
        </w:rPr>
      </w:pPr>
    </w:p>
    <w:p w14:paraId="43CF6C6C">
      <w:pPr>
        <w:spacing w:line="500" w:lineRule="exact"/>
        <w:outlineLvl w:val="0"/>
        <w:rPr>
          <w:rFonts w:hint="eastAsia" w:ascii="Times New Roman" w:hAnsi="Times New Roman" w:eastAsia="宋体" w:cs="宋体"/>
          <w:color w:val="000000"/>
          <w:sz w:val="44"/>
          <w:szCs w:val="44"/>
          <w:highlight w:val="none"/>
        </w:rPr>
      </w:pPr>
    </w:p>
    <w:p w14:paraId="5C49E826">
      <w:pPr>
        <w:spacing w:line="500" w:lineRule="exact"/>
        <w:outlineLvl w:val="0"/>
        <w:rPr>
          <w:rFonts w:hint="eastAsia" w:ascii="Times New Roman" w:hAnsi="Times New Roman" w:eastAsia="宋体" w:cs="宋体"/>
          <w:color w:val="000000"/>
          <w:sz w:val="44"/>
          <w:szCs w:val="44"/>
          <w:highlight w:val="none"/>
        </w:rPr>
      </w:pPr>
    </w:p>
    <w:p w14:paraId="4E071A68">
      <w:pPr>
        <w:spacing w:line="500" w:lineRule="exact"/>
        <w:outlineLvl w:val="0"/>
        <w:rPr>
          <w:rFonts w:hint="eastAsia" w:ascii="Times New Roman" w:hAnsi="Times New Roman" w:eastAsia="宋体" w:cs="宋体"/>
          <w:color w:val="000000"/>
          <w:sz w:val="44"/>
          <w:szCs w:val="44"/>
          <w:highlight w:val="none"/>
        </w:rPr>
      </w:pPr>
    </w:p>
    <w:p w14:paraId="07C507D7">
      <w:pPr>
        <w:spacing w:line="500" w:lineRule="exact"/>
        <w:outlineLvl w:val="0"/>
        <w:rPr>
          <w:rFonts w:hint="eastAsia" w:ascii="Times New Roman" w:hAnsi="Times New Roman" w:eastAsia="宋体" w:cs="宋体"/>
          <w:color w:val="000000"/>
          <w:sz w:val="44"/>
          <w:szCs w:val="44"/>
          <w:highlight w:val="none"/>
        </w:rPr>
      </w:pPr>
    </w:p>
    <w:p w14:paraId="4C06FB9A">
      <w:pPr>
        <w:spacing w:line="500" w:lineRule="exact"/>
        <w:outlineLvl w:val="0"/>
        <w:rPr>
          <w:rFonts w:hint="eastAsia" w:ascii="Times New Roman" w:hAnsi="Times New Roman" w:eastAsia="宋体" w:cs="宋体"/>
          <w:color w:val="000000"/>
          <w:sz w:val="44"/>
          <w:szCs w:val="44"/>
          <w:highlight w:val="none"/>
        </w:rPr>
      </w:pPr>
    </w:p>
    <w:p w14:paraId="70B65DA2">
      <w:pPr>
        <w:spacing w:line="500" w:lineRule="exact"/>
        <w:outlineLvl w:val="0"/>
        <w:rPr>
          <w:rFonts w:hint="eastAsia" w:ascii="Times New Roman" w:hAnsi="Times New Roman" w:eastAsia="宋体" w:cs="宋体"/>
          <w:color w:val="000000"/>
          <w:sz w:val="44"/>
          <w:szCs w:val="44"/>
          <w:highlight w:val="none"/>
        </w:rPr>
      </w:pPr>
    </w:p>
    <w:p w14:paraId="3AE54419">
      <w:pPr>
        <w:spacing w:line="500" w:lineRule="exact"/>
        <w:outlineLvl w:val="0"/>
        <w:rPr>
          <w:rFonts w:hint="eastAsia" w:ascii="Times New Roman" w:hAnsi="Times New Roman" w:eastAsia="宋体" w:cs="宋体"/>
          <w:color w:val="000000"/>
          <w:sz w:val="44"/>
          <w:szCs w:val="44"/>
          <w:highlight w:val="none"/>
        </w:rPr>
      </w:pPr>
    </w:p>
    <w:p w14:paraId="322C73B1">
      <w:pPr>
        <w:spacing w:line="500" w:lineRule="exact"/>
        <w:outlineLvl w:val="0"/>
        <w:rPr>
          <w:rFonts w:hint="eastAsia" w:ascii="Times New Roman" w:hAnsi="Times New Roman" w:eastAsia="宋体" w:cs="宋体"/>
          <w:color w:val="000000"/>
          <w:sz w:val="44"/>
          <w:szCs w:val="44"/>
          <w:highlight w:val="none"/>
        </w:rPr>
      </w:pPr>
    </w:p>
    <w:p w14:paraId="34D50FBC">
      <w:pPr>
        <w:pStyle w:val="42"/>
        <w:rPr>
          <w:rFonts w:hint="eastAsia" w:ascii="Times New Roman" w:hAnsi="Times New Roman" w:eastAsia="宋体" w:cs="宋体"/>
          <w:color w:val="000000"/>
          <w:sz w:val="44"/>
          <w:szCs w:val="44"/>
          <w:highlight w:val="none"/>
        </w:rPr>
      </w:pPr>
    </w:p>
    <w:p w14:paraId="70B245E3">
      <w:pPr>
        <w:spacing w:line="500" w:lineRule="exact"/>
        <w:jc w:val="center"/>
        <w:outlineLvl w:val="0"/>
        <w:rPr>
          <w:rFonts w:hint="eastAsia" w:ascii="Times New Roman" w:hAnsi="Times New Roman" w:eastAsia="宋体" w:cs="宋体"/>
          <w:bCs/>
          <w:color w:val="000000"/>
          <w:sz w:val="36"/>
          <w:szCs w:val="36"/>
          <w:highlight w:val="none"/>
        </w:rPr>
      </w:pPr>
    </w:p>
    <w:p w14:paraId="7AD3B32A">
      <w:pPr>
        <w:spacing w:line="500" w:lineRule="exact"/>
        <w:jc w:val="center"/>
        <w:outlineLvl w:val="0"/>
        <w:rPr>
          <w:rFonts w:hint="default" w:ascii="Times New Roman" w:hAnsi="Times New Roman" w:eastAsia="宋体" w:cs="宋体"/>
          <w:bCs/>
          <w:color w:val="000000"/>
          <w:sz w:val="36"/>
          <w:szCs w:val="36"/>
          <w:highlight w:val="none"/>
          <w:lang w:val="en-US" w:eastAsia="zh-CN"/>
        </w:rPr>
      </w:pPr>
      <w:r>
        <w:rPr>
          <w:rFonts w:hint="eastAsia" w:ascii="Times New Roman" w:hAnsi="Times New Roman" w:eastAsia="宋体" w:cs="宋体"/>
          <w:bCs/>
          <w:color w:val="000000"/>
          <w:sz w:val="36"/>
          <w:szCs w:val="36"/>
          <w:highlight w:val="none"/>
        </w:rPr>
        <w:br w:type="column"/>
      </w:r>
      <w:r>
        <w:rPr>
          <w:rFonts w:hint="eastAsia" w:ascii="Times New Roman" w:hAnsi="Times New Roman" w:eastAsia="宋体" w:cs="宋体"/>
          <w:bCs/>
          <w:color w:val="000000"/>
          <w:sz w:val="36"/>
          <w:szCs w:val="36"/>
          <w:highlight w:val="none"/>
        </w:rPr>
        <w:t xml:space="preserve">第一部分  </w:t>
      </w:r>
      <w:bookmarkStart w:id="1" w:name="OLE_LINK5"/>
      <w:bookmarkStart w:id="2" w:name="OLE_LINK7"/>
      <w:r>
        <w:rPr>
          <w:rFonts w:hint="eastAsia" w:ascii="Times New Roman" w:hAnsi="Times New Roman" w:cs="宋体"/>
          <w:bCs/>
          <w:color w:val="000000"/>
          <w:sz w:val="36"/>
          <w:szCs w:val="36"/>
          <w:highlight w:val="none"/>
          <w:lang w:val="en-US" w:eastAsia="zh-CN"/>
        </w:rPr>
        <w:t>项目采购公告</w:t>
      </w:r>
    </w:p>
    <w:p w14:paraId="4BFF2F36">
      <w:pPr>
        <w:spacing w:line="500" w:lineRule="exact"/>
        <w:ind w:firstLine="560"/>
        <w:rPr>
          <w:rFonts w:hint="eastAsia" w:ascii="Times New Roman" w:hAnsi="Times New Roman" w:eastAsia="宋体" w:cs="宋体"/>
          <w:color w:val="000000"/>
          <w:kern w:val="0"/>
          <w:sz w:val="28"/>
          <w:szCs w:val="28"/>
          <w:highlight w:val="none"/>
        </w:rPr>
      </w:pPr>
      <w:bookmarkStart w:id="3" w:name="OLE_LINK6"/>
      <w:r>
        <w:rPr>
          <w:rFonts w:hint="eastAsia" w:ascii="Times New Roman" w:hAnsi="Times New Roman" w:eastAsia="宋体" w:cs="宋体"/>
          <w:color w:val="000000"/>
          <w:kern w:val="0"/>
          <w:sz w:val="28"/>
          <w:szCs w:val="28"/>
          <w:highlight w:val="none"/>
          <w:lang w:eastAsia="zh-CN"/>
        </w:rPr>
        <w:t>东南大学南通海洋高等研究院</w:t>
      </w:r>
      <w:r>
        <w:rPr>
          <w:rFonts w:hint="eastAsia" w:ascii="Times New Roman" w:hAnsi="Times New Roman" w:eastAsia="宋体" w:cs="宋体"/>
          <w:color w:val="000000"/>
          <w:kern w:val="0"/>
          <w:sz w:val="28"/>
          <w:szCs w:val="28"/>
          <w:highlight w:val="none"/>
        </w:rPr>
        <w:t>现就</w:t>
      </w:r>
      <w:r>
        <w:rPr>
          <w:rFonts w:hint="eastAsia" w:ascii="Times New Roman" w:hAnsi="Times New Roman" w:eastAsia="宋体" w:cs="宋体"/>
          <w:color w:val="000000"/>
          <w:kern w:val="0"/>
          <w:sz w:val="28"/>
          <w:szCs w:val="28"/>
          <w:highlight w:val="none"/>
          <w:lang w:eastAsia="zh-CN"/>
        </w:rPr>
        <w:t>东南大学南通海洋高等研究院2025年会议服务年度框架协议采购项目</w:t>
      </w:r>
      <w:r>
        <w:rPr>
          <w:rFonts w:hint="eastAsia" w:ascii="Times New Roman" w:hAnsi="Times New Roman" w:eastAsia="宋体" w:cs="宋体"/>
          <w:color w:val="000000"/>
          <w:kern w:val="0"/>
          <w:sz w:val="28"/>
          <w:szCs w:val="28"/>
          <w:highlight w:val="none"/>
        </w:rPr>
        <w:t>征集供应商，</w:t>
      </w:r>
      <w:r>
        <w:rPr>
          <w:rFonts w:hint="eastAsia" w:ascii="Times New Roman" w:hAnsi="Times New Roman" w:eastAsia="宋体" w:cs="宋体"/>
          <w:color w:val="000000"/>
          <w:kern w:val="0"/>
          <w:sz w:val="28"/>
          <w:szCs w:val="28"/>
          <w:highlight w:val="none"/>
          <w:lang w:val="en-US" w:eastAsia="zh-CN"/>
        </w:rPr>
        <w:t>诚邀</w:t>
      </w:r>
      <w:r>
        <w:rPr>
          <w:rFonts w:hint="eastAsia" w:ascii="Times New Roman" w:hAnsi="Times New Roman" w:eastAsia="宋体" w:cs="宋体"/>
          <w:color w:val="000000"/>
          <w:kern w:val="0"/>
          <w:sz w:val="28"/>
          <w:szCs w:val="28"/>
          <w:highlight w:val="none"/>
        </w:rPr>
        <w:t>符合条件的供应商</w:t>
      </w:r>
      <w:r>
        <w:rPr>
          <w:rFonts w:hint="eastAsia" w:ascii="Times New Roman" w:hAnsi="Times New Roman" w:eastAsia="宋体" w:cs="宋体"/>
          <w:color w:val="000000"/>
          <w:kern w:val="0"/>
          <w:sz w:val="28"/>
          <w:szCs w:val="28"/>
          <w:highlight w:val="none"/>
          <w:lang w:val="en-US" w:eastAsia="zh-CN"/>
        </w:rPr>
        <w:t>参加本次</w:t>
      </w:r>
      <w:r>
        <w:rPr>
          <w:rFonts w:hint="eastAsia" w:ascii="Times New Roman" w:hAnsi="Times New Roman" w:eastAsia="宋体" w:cs="宋体"/>
          <w:color w:val="000000"/>
          <w:kern w:val="0"/>
          <w:sz w:val="28"/>
          <w:szCs w:val="28"/>
          <w:highlight w:val="none"/>
        </w:rPr>
        <w:t>采购活动。</w:t>
      </w:r>
    </w:p>
    <w:p w14:paraId="56FC70DA">
      <w:pPr>
        <w:pBdr>
          <w:top w:val="single" w:color="000000" w:sz="4" w:space="1"/>
          <w:left w:val="single" w:color="000000" w:sz="4" w:space="4"/>
          <w:bottom w:val="single" w:color="000000" w:sz="4" w:space="1"/>
          <w:right w:val="single" w:color="000000" w:sz="4" w:space="4"/>
        </w:pBdr>
        <w:spacing w:line="500" w:lineRule="exact"/>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项目概况</w:t>
      </w:r>
      <w:r>
        <w:rPr>
          <w:rFonts w:hint="eastAsia" w:ascii="Times New Roman" w:hAnsi="Times New Roman" w:eastAsia="宋体" w:cs="宋体"/>
          <w:color w:val="000000"/>
          <w:kern w:val="0"/>
          <w:sz w:val="28"/>
          <w:szCs w:val="28"/>
          <w:highlight w:val="none"/>
          <w:lang w:eastAsia="zh-CN"/>
        </w:rPr>
        <w:t>：</w:t>
      </w:r>
    </w:p>
    <w:p w14:paraId="5E223E8A">
      <w:pPr>
        <w:pBdr>
          <w:top w:val="single" w:color="000000" w:sz="4" w:space="1"/>
          <w:left w:val="single" w:color="000000" w:sz="4" w:space="4"/>
          <w:bottom w:val="single" w:color="000000" w:sz="4" w:space="1"/>
          <w:right w:val="single" w:color="000000" w:sz="4" w:space="4"/>
        </w:pBdr>
        <w:spacing w:line="500" w:lineRule="exact"/>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lang w:eastAsia="zh-CN"/>
        </w:rPr>
        <w:t>东南大学南通海洋高等研究院2025年会议服务年度框架协议采购项目</w:t>
      </w:r>
      <w:r>
        <w:rPr>
          <w:rFonts w:hint="eastAsia" w:ascii="Times New Roman" w:hAnsi="Times New Roman" w:eastAsia="宋体" w:cs="宋体"/>
          <w:color w:val="000000"/>
          <w:kern w:val="0"/>
          <w:sz w:val="28"/>
          <w:szCs w:val="28"/>
          <w:highlight w:val="none"/>
        </w:rPr>
        <w:t>的潜在供应商可在</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rPr>
        <w:t>获取招标文件，并于202</w:t>
      </w:r>
      <w:r>
        <w:rPr>
          <w:rFonts w:hint="eastAsia" w:ascii="Times New Roman" w:hAnsi="Times New Roman" w:eastAsia="宋体" w:cs="宋体"/>
          <w:color w:val="000000"/>
          <w:kern w:val="0"/>
          <w:sz w:val="28"/>
          <w:szCs w:val="28"/>
          <w:highlight w:val="none"/>
          <w:lang w:val="en-US" w:eastAsia="zh-CN"/>
        </w:rPr>
        <w:t>5</w:t>
      </w:r>
      <w:r>
        <w:rPr>
          <w:rFonts w:hint="eastAsia" w:ascii="Times New Roman" w:hAnsi="Times New Roman" w:eastAsia="宋体" w:cs="宋体"/>
          <w:color w:val="000000"/>
          <w:kern w:val="0"/>
          <w:sz w:val="28"/>
          <w:szCs w:val="28"/>
          <w:highlight w:val="none"/>
        </w:rPr>
        <w:t>年</w:t>
      </w:r>
      <w:r>
        <w:rPr>
          <w:rFonts w:hint="eastAsia" w:ascii="Times New Roman" w:hAnsi="Times New Roman" w:eastAsia="宋体" w:cs="宋体"/>
          <w:color w:val="000000"/>
          <w:kern w:val="0"/>
          <w:sz w:val="28"/>
          <w:szCs w:val="28"/>
          <w:highlight w:val="none"/>
          <w:lang w:val="en-US" w:eastAsia="zh-CN"/>
        </w:rPr>
        <w:t>4</w:t>
      </w:r>
      <w:r>
        <w:rPr>
          <w:rFonts w:hint="eastAsia" w:ascii="Times New Roman" w:hAnsi="Times New Roman" w:eastAsia="宋体" w:cs="宋体"/>
          <w:color w:val="000000"/>
          <w:kern w:val="0"/>
          <w:sz w:val="28"/>
          <w:szCs w:val="28"/>
          <w:highlight w:val="none"/>
        </w:rPr>
        <w:t>月</w:t>
      </w:r>
      <w:r>
        <w:rPr>
          <w:rFonts w:hint="eastAsia" w:ascii="Times New Roman" w:hAnsi="Times New Roman" w:eastAsia="宋体" w:cs="宋体"/>
          <w:color w:val="000000"/>
          <w:kern w:val="0"/>
          <w:sz w:val="28"/>
          <w:szCs w:val="28"/>
          <w:highlight w:val="none"/>
          <w:lang w:val="en-US" w:eastAsia="zh-CN"/>
        </w:rPr>
        <w:t>7</w:t>
      </w:r>
      <w:r>
        <w:rPr>
          <w:rFonts w:hint="eastAsia" w:ascii="Times New Roman" w:hAnsi="Times New Roman" w:eastAsia="宋体" w:cs="宋体"/>
          <w:color w:val="000000"/>
          <w:kern w:val="0"/>
          <w:sz w:val="28"/>
          <w:szCs w:val="28"/>
          <w:highlight w:val="none"/>
        </w:rPr>
        <w:t>日</w:t>
      </w:r>
      <w:r>
        <w:rPr>
          <w:rFonts w:hint="eastAsia" w:ascii="Times New Roman" w:hAnsi="Times New Roman" w:eastAsia="宋体" w:cs="宋体"/>
          <w:color w:val="000000"/>
          <w:kern w:val="0"/>
          <w:sz w:val="28"/>
          <w:szCs w:val="28"/>
          <w:highlight w:val="none"/>
          <w:lang w:val="en-US" w:eastAsia="zh-CN"/>
        </w:rPr>
        <w:t>14</w:t>
      </w:r>
      <w:r>
        <w:rPr>
          <w:rFonts w:hint="eastAsia" w:ascii="Times New Roman" w:hAnsi="Times New Roman" w:eastAsia="宋体" w:cs="宋体"/>
          <w:color w:val="000000"/>
          <w:kern w:val="0"/>
          <w:sz w:val="28"/>
          <w:szCs w:val="28"/>
          <w:highlight w:val="none"/>
        </w:rPr>
        <w:t>点</w:t>
      </w:r>
      <w:r>
        <w:rPr>
          <w:rFonts w:hint="eastAsia" w:ascii="Times New Roman" w:hAnsi="Times New Roman" w:eastAsia="宋体" w:cs="宋体"/>
          <w:color w:val="000000"/>
          <w:kern w:val="0"/>
          <w:sz w:val="28"/>
          <w:szCs w:val="28"/>
          <w:highlight w:val="none"/>
          <w:lang w:val="en-US" w:eastAsia="zh-CN"/>
        </w:rPr>
        <w:t>00</w:t>
      </w:r>
      <w:r>
        <w:rPr>
          <w:rFonts w:hint="eastAsia" w:ascii="Times New Roman" w:hAnsi="Times New Roman" w:eastAsia="宋体" w:cs="宋体"/>
          <w:color w:val="000000"/>
          <w:kern w:val="0"/>
          <w:sz w:val="28"/>
          <w:szCs w:val="28"/>
          <w:highlight w:val="none"/>
        </w:rPr>
        <w:t>分（北京时间）前递交响应文件。</w:t>
      </w:r>
    </w:p>
    <w:p w14:paraId="64568CD6">
      <w:pPr>
        <w:pageBreakBefore w:val="0"/>
        <w:numPr>
          <w:ilvl w:val="0"/>
          <w:numId w:val="1"/>
        </w:numPr>
        <w:spacing w:line="360" w:lineRule="auto"/>
        <w:ind w:left="702" w:leftChars="0" w:firstLine="0" w:firstLineChars="0"/>
        <w:rPr>
          <w:rFonts w:hint="eastAsia" w:ascii="Times New Roman" w:hAnsi="Times New Roman" w:eastAsia="宋体" w:cs="宋体"/>
          <w:kern w:val="0"/>
          <w:sz w:val="28"/>
          <w:szCs w:val="28"/>
        </w:rPr>
      </w:pPr>
      <w:r>
        <w:rPr>
          <w:rFonts w:hint="eastAsia" w:ascii="Times New Roman" w:hAnsi="Times New Roman" w:eastAsia="宋体" w:cs="宋体"/>
          <w:b/>
          <w:color w:val="000000"/>
          <w:kern w:val="0"/>
          <w:sz w:val="28"/>
          <w:szCs w:val="28"/>
          <w:highlight w:val="none"/>
        </w:rPr>
        <w:t>项目基本情况</w:t>
      </w:r>
    </w:p>
    <w:p w14:paraId="429E615F">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项目名称：</w:t>
      </w:r>
      <w:r>
        <w:rPr>
          <w:rFonts w:hint="eastAsia" w:ascii="Times New Roman" w:hAnsi="Times New Roman" w:eastAsia="宋体" w:cs="宋体"/>
          <w:color w:val="000000"/>
          <w:kern w:val="0"/>
          <w:sz w:val="28"/>
          <w:szCs w:val="28"/>
          <w:highlight w:val="none"/>
          <w:lang w:eastAsia="zh-CN"/>
        </w:rPr>
        <w:t>东南大学南通海洋高等研究院2025年会议服务年度框架协议采购项目</w:t>
      </w:r>
    </w:p>
    <w:p w14:paraId="1F9FA948">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项目类型：服务</w:t>
      </w:r>
    </w:p>
    <w:p w14:paraId="66937E2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所属行业：其他未列明行业</w:t>
      </w:r>
    </w:p>
    <w:p w14:paraId="2E1854E9">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sz w:val="28"/>
          <w:szCs w:val="28"/>
          <w:highlight w:val="none"/>
          <w:lang w:val="en-US" w:eastAsia="zh-CN"/>
        </w:rPr>
        <w:t>入围供应商数量：</w:t>
      </w:r>
      <w:r>
        <w:rPr>
          <w:rFonts w:hint="eastAsia" w:ascii="Times New Roman" w:hAnsi="Times New Roman" w:eastAsia="宋体" w:cs="宋体"/>
          <w:color w:val="000000"/>
          <w:sz w:val="28"/>
          <w:szCs w:val="28"/>
          <w:highlight w:val="none"/>
          <w:lang w:val="zh-CN"/>
        </w:rPr>
        <w:t>3家</w:t>
      </w:r>
    </w:p>
    <w:p w14:paraId="26CFA630">
      <w:pPr>
        <w:pageBreakBefore w:val="0"/>
        <w:spacing w:line="360" w:lineRule="auto"/>
        <w:ind w:firstLine="560"/>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rPr>
        <w:t>预算金额：</w:t>
      </w:r>
      <w:r>
        <w:rPr>
          <w:rFonts w:hint="eastAsia" w:ascii="Times New Roman" w:hAnsi="Times New Roman" w:eastAsia="宋体" w:cs="宋体"/>
          <w:color w:val="auto"/>
          <w:kern w:val="0"/>
          <w:sz w:val="28"/>
          <w:szCs w:val="28"/>
          <w:highlight w:val="none"/>
          <w:lang w:val="en-US" w:eastAsia="zh-CN"/>
        </w:rPr>
        <w:t>会议费支出在预算之内，不得超出会议费综合定额标准。国内管理会议综合定额标准为每人每天</w:t>
      </w:r>
      <w:r>
        <w:rPr>
          <w:rFonts w:hint="default" w:ascii="Times New Roman" w:hAnsi="Times New Roman" w:eastAsia="宋体" w:cs="Times New Roman"/>
          <w:color w:val="auto"/>
          <w:kern w:val="0"/>
          <w:sz w:val="28"/>
          <w:szCs w:val="28"/>
          <w:highlight w:val="none"/>
          <w:lang w:val="en-US" w:eastAsia="zh-CN"/>
        </w:rPr>
        <w:t>550</w:t>
      </w:r>
      <w:r>
        <w:rPr>
          <w:rFonts w:hint="eastAsia" w:ascii="Times New Roman" w:hAnsi="Times New Roman" w:eastAsia="宋体" w:cs="宋体"/>
          <w:color w:val="auto"/>
          <w:kern w:val="0"/>
          <w:sz w:val="28"/>
          <w:szCs w:val="28"/>
          <w:highlight w:val="none"/>
          <w:lang w:val="en-US" w:eastAsia="zh-CN"/>
        </w:rPr>
        <w:t>元，其中住宿费</w:t>
      </w:r>
      <w:r>
        <w:rPr>
          <w:rFonts w:hint="default" w:ascii="Times New Roman" w:hAnsi="Times New Roman" w:eastAsia="宋体" w:cs="Times New Roman"/>
          <w:color w:val="auto"/>
          <w:kern w:val="0"/>
          <w:sz w:val="28"/>
          <w:szCs w:val="28"/>
          <w:highlight w:val="none"/>
          <w:lang w:val="en-US" w:eastAsia="zh-CN"/>
        </w:rPr>
        <w:t>340</w:t>
      </w:r>
      <w:r>
        <w:rPr>
          <w:rFonts w:hint="eastAsia" w:ascii="Times New Roman" w:hAnsi="Times New Roman" w:eastAsia="宋体" w:cs="宋体"/>
          <w:color w:val="auto"/>
          <w:kern w:val="0"/>
          <w:sz w:val="28"/>
          <w:szCs w:val="28"/>
          <w:highlight w:val="none"/>
          <w:lang w:val="en-US" w:eastAsia="zh-CN"/>
        </w:rPr>
        <w:t>元，伙食费</w:t>
      </w:r>
      <w:r>
        <w:rPr>
          <w:rFonts w:hint="default" w:ascii="Times New Roman" w:hAnsi="Times New Roman" w:eastAsia="宋体" w:cs="Times New Roman"/>
          <w:color w:val="auto"/>
          <w:kern w:val="0"/>
          <w:sz w:val="28"/>
          <w:szCs w:val="28"/>
          <w:highlight w:val="none"/>
          <w:lang w:val="en-US" w:eastAsia="zh-CN"/>
        </w:rPr>
        <w:t>130</w:t>
      </w:r>
      <w:r>
        <w:rPr>
          <w:rFonts w:hint="eastAsia" w:ascii="Times New Roman" w:hAnsi="Times New Roman" w:eastAsia="宋体" w:cs="宋体"/>
          <w:color w:val="auto"/>
          <w:kern w:val="0"/>
          <w:sz w:val="28"/>
          <w:szCs w:val="28"/>
          <w:highlight w:val="none"/>
          <w:lang w:val="en-US" w:eastAsia="zh-CN"/>
        </w:rPr>
        <w:t>元，其他费用</w:t>
      </w:r>
      <w:r>
        <w:rPr>
          <w:rFonts w:hint="default" w:ascii="Times New Roman" w:hAnsi="Times New Roman" w:eastAsia="宋体" w:cs="Times New Roman"/>
          <w:color w:val="auto"/>
          <w:kern w:val="0"/>
          <w:sz w:val="28"/>
          <w:szCs w:val="28"/>
          <w:highlight w:val="none"/>
          <w:lang w:val="en-US" w:eastAsia="zh-CN"/>
        </w:rPr>
        <w:t>80</w:t>
      </w:r>
      <w:r>
        <w:rPr>
          <w:rFonts w:hint="eastAsia" w:ascii="Times New Roman" w:hAnsi="Times New Roman" w:eastAsia="宋体" w:cs="宋体"/>
          <w:color w:val="auto"/>
          <w:kern w:val="0"/>
          <w:sz w:val="28"/>
          <w:szCs w:val="28"/>
          <w:highlight w:val="none"/>
          <w:lang w:val="en-US" w:eastAsia="zh-CN"/>
        </w:rPr>
        <w:t>元。国内业务会议综合定额标准为每人每天</w:t>
      </w:r>
      <w:r>
        <w:rPr>
          <w:rFonts w:hint="default" w:ascii="Times New Roman" w:hAnsi="Times New Roman" w:eastAsia="宋体" w:cs="Times New Roman"/>
          <w:color w:val="auto"/>
          <w:kern w:val="0"/>
          <w:sz w:val="28"/>
          <w:szCs w:val="28"/>
          <w:highlight w:val="none"/>
          <w:lang w:val="en-US" w:eastAsia="zh-CN"/>
        </w:rPr>
        <w:t>750</w:t>
      </w:r>
      <w:r>
        <w:rPr>
          <w:rFonts w:hint="eastAsia" w:ascii="Times New Roman" w:hAnsi="Times New Roman" w:eastAsia="宋体" w:cs="宋体"/>
          <w:color w:val="auto"/>
          <w:kern w:val="0"/>
          <w:sz w:val="28"/>
          <w:szCs w:val="28"/>
          <w:highlight w:val="none"/>
          <w:lang w:val="en-US" w:eastAsia="zh-CN"/>
        </w:rPr>
        <w:t>元，其中住宿费</w:t>
      </w:r>
      <w:r>
        <w:rPr>
          <w:rFonts w:hint="default" w:ascii="Times New Roman" w:hAnsi="Times New Roman" w:eastAsia="宋体" w:cs="Times New Roman"/>
          <w:color w:val="auto"/>
          <w:kern w:val="0"/>
          <w:sz w:val="28"/>
          <w:szCs w:val="28"/>
          <w:highlight w:val="none"/>
          <w:lang w:val="en-US" w:eastAsia="zh-CN"/>
        </w:rPr>
        <w:t>480</w:t>
      </w:r>
      <w:r>
        <w:rPr>
          <w:rFonts w:hint="eastAsia" w:ascii="Times New Roman" w:hAnsi="Times New Roman" w:eastAsia="宋体" w:cs="宋体"/>
          <w:color w:val="auto"/>
          <w:kern w:val="0"/>
          <w:sz w:val="28"/>
          <w:szCs w:val="28"/>
          <w:highlight w:val="none"/>
          <w:lang w:val="en-US" w:eastAsia="zh-CN"/>
        </w:rPr>
        <w:t>元，伙食费</w:t>
      </w:r>
      <w:r>
        <w:rPr>
          <w:rFonts w:hint="default" w:ascii="Times New Roman" w:hAnsi="Times New Roman" w:eastAsia="宋体" w:cs="Times New Roman"/>
          <w:color w:val="auto"/>
          <w:kern w:val="0"/>
          <w:sz w:val="28"/>
          <w:szCs w:val="28"/>
          <w:highlight w:val="none"/>
          <w:lang w:val="en-US" w:eastAsia="zh-CN"/>
        </w:rPr>
        <w:t>150</w:t>
      </w:r>
      <w:r>
        <w:rPr>
          <w:rFonts w:hint="eastAsia" w:ascii="Times New Roman" w:hAnsi="Times New Roman" w:eastAsia="宋体" w:cs="宋体"/>
          <w:color w:val="auto"/>
          <w:kern w:val="0"/>
          <w:sz w:val="28"/>
          <w:szCs w:val="28"/>
          <w:highlight w:val="none"/>
          <w:lang w:val="en-US" w:eastAsia="zh-CN"/>
        </w:rPr>
        <w:t>元，其他费用</w:t>
      </w:r>
      <w:r>
        <w:rPr>
          <w:rFonts w:hint="default" w:ascii="Times New Roman" w:hAnsi="Times New Roman" w:eastAsia="宋体" w:cs="Times New Roman"/>
          <w:strike w:val="0"/>
          <w:dstrike w:val="0"/>
          <w:color w:val="auto"/>
          <w:kern w:val="0"/>
          <w:sz w:val="28"/>
          <w:szCs w:val="28"/>
          <w:highlight w:val="none"/>
          <w:lang w:val="en-US" w:eastAsia="zh-CN"/>
        </w:rPr>
        <w:t>120</w:t>
      </w:r>
      <w:r>
        <w:rPr>
          <w:rFonts w:hint="eastAsia" w:ascii="Times New Roman" w:hAnsi="Times New Roman" w:eastAsia="宋体" w:cs="宋体"/>
          <w:color w:val="auto"/>
          <w:kern w:val="0"/>
          <w:sz w:val="28"/>
          <w:szCs w:val="28"/>
          <w:highlight w:val="none"/>
          <w:lang w:val="en-US" w:eastAsia="zh-CN"/>
        </w:rPr>
        <w:t>元。国际会议综合定额标准为每人每天1000元，其中住宿费550元，伙食费250元，其他费用200元。各项费用之间可调剂使用。</w:t>
      </w:r>
    </w:p>
    <w:p w14:paraId="0CA03F72">
      <w:pPr>
        <w:pageBreakBefore w:val="0"/>
        <w:spacing w:line="360" w:lineRule="auto"/>
        <w:ind w:firstLine="560"/>
        <w:rPr>
          <w:rFonts w:hint="eastAsia" w:ascii="Times New Roman" w:hAnsi="Times New Roman" w:eastAsia="宋体" w:cs="宋体"/>
          <w:color w:val="FF0000"/>
          <w:kern w:val="0"/>
          <w:sz w:val="28"/>
          <w:szCs w:val="28"/>
          <w:highlight w:val="none"/>
        </w:rPr>
      </w:pPr>
      <w:r>
        <w:rPr>
          <w:rFonts w:hint="eastAsia" w:ascii="Times New Roman" w:hAnsi="Times New Roman" w:eastAsia="宋体" w:cs="宋体"/>
          <w:color w:val="auto"/>
          <w:kern w:val="0"/>
          <w:sz w:val="28"/>
          <w:szCs w:val="28"/>
          <w:highlight w:val="none"/>
        </w:rPr>
        <w:t>最高限价：</w:t>
      </w:r>
      <w:r>
        <w:rPr>
          <w:rFonts w:hint="eastAsia" w:ascii="Times New Roman" w:hAnsi="Times New Roman" w:eastAsia="宋体" w:cs="宋体"/>
          <w:color w:val="auto"/>
          <w:kern w:val="0"/>
          <w:sz w:val="28"/>
          <w:szCs w:val="28"/>
          <w:highlight w:val="none"/>
          <w:lang w:val="en-US" w:eastAsia="zh-CN"/>
        </w:rPr>
        <w:t>本次招标不设控制价，</w:t>
      </w:r>
      <w:r>
        <w:rPr>
          <w:rFonts w:hint="eastAsia" w:ascii="Times New Roman" w:hAnsi="Times New Roman" w:eastAsia="宋体" w:cs="宋体"/>
          <w:color w:val="auto"/>
          <w:kern w:val="0"/>
          <w:sz w:val="28"/>
          <w:szCs w:val="28"/>
          <w:highlight w:val="none"/>
        </w:rPr>
        <w:t>具体</w:t>
      </w:r>
      <w:r>
        <w:rPr>
          <w:rFonts w:hint="eastAsia" w:ascii="Times New Roman" w:hAnsi="Times New Roman" w:eastAsia="宋体" w:cs="宋体"/>
          <w:color w:val="auto"/>
          <w:kern w:val="0"/>
          <w:sz w:val="28"/>
          <w:szCs w:val="28"/>
          <w:highlight w:val="none"/>
          <w:lang w:val="en-US" w:eastAsia="zh-CN"/>
        </w:rPr>
        <w:t>要求</w:t>
      </w:r>
      <w:r>
        <w:rPr>
          <w:rFonts w:hint="eastAsia" w:ascii="Times New Roman" w:hAnsi="Times New Roman" w:eastAsia="宋体" w:cs="宋体"/>
          <w:color w:val="auto"/>
          <w:kern w:val="0"/>
          <w:sz w:val="28"/>
          <w:szCs w:val="28"/>
          <w:highlight w:val="none"/>
        </w:rPr>
        <w:t>详见征集文件</w:t>
      </w:r>
    </w:p>
    <w:p w14:paraId="3384D689">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合同履行期限：服务期</w:t>
      </w:r>
      <w:r>
        <w:rPr>
          <w:rFonts w:hint="eastAsia" w:ascii="Times New Roman" w:hAnsi="Times New Roman" w:eastAsia="宋体" w:cs="宋体"/>
          <w:color w:val="000000"/>
          <w:kern w:val="0"/>
          <w:sz w:val="28"/>
          <w:szCs w:val="28"/>
          <w:highlight w:val="none"/>
          <w:lang w:val="en-US" w:eastAsia="zh-CN"/>
        </w:rPr>
        <w:t>一</w:t>
      </w:r>
      <w:r>
        <w:rPr>
          <w:rFonts w:hint="eastAsia" w:ascii="Times New Roman" w:hAnsi="Times New Roman" w:eastAsia="宋体" w:cs="宋体"/>
          <w:color w:val="000000"/>
          <w:kern w:val="0"/>
          <w:sz w:val="28"/>
          <w:szCs w:val="28"/>
          <w:highlight w:val="none"/>
        </w:rPr>
        <w:t>年</w:t>
      </w:r>
      <w:r>
        <w:rPr>
          <w:rFonts w:hint="eastAsia" w:ascii="Times New Roman" w:hAnsi="Times New Roman" w:eastAsia="宋体" w:cs="宋体"/>
          <w:color w:val="000000"/>
          <w:kern w:val="0"/>
          <w:sz w:val="28"/>
          <w:szCs w:val="28"/>
          <w:highlight w:val="none"/>
          <w:lang w:eastAsia="zh-CN"/>
        </w:rPr>
        <w:t>，采购人对供应商实行动态管理，对不合格的机构予以调整。期满后，招标人可以视情延长有效期，或重新招标以及补充招标。</w:t>
      </w:r>
    </w:p>
    <w:p w14:paraId="12AB6761">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本项目</w:t>
      </w:r>
      <w:r>
        <w:rPr>
          <w:rFonts w:hint="eastAsia" w:ascii="Times New Roman" w:hAnsi="Times New Roman" w:eastAsia="宋体" w:cs="宋体"/>
          <w:color w:val="000000"/>
          <w:kern w:val="0"/>
          <w:sz w:val="28"/>
          <w:szCs w:val="28"/>
          <w:highlight w:val="none"/>
          <w:lang w:val="en-US" w:eastAsia="zh-CN"/>
        </w:rPr>
        <w:t>不</w:t>
      </w:r>
      <w:r>
        <w:rPr>
          <w:rFonts w:hint="eastAsia" w:ascii="Times New Roman" w:hAnsi="Times New Roman" w:eastAsia="宋体" w:cs="宋体"/>
          <w:color w:val="000000"/>
          <w:kern w:val="0"/>
          <w:sz w:val="28"/>
          <w:szCs w:val="28"/>
          <w:highlight w:val="none"/>
        </w:rPr>
        <w:t>接受联合体投标</w:t>
      </w:r>
      <w:r>
        <w:rPr>
          <w:rFonts w:hint="eastAsia" w:ascii="Times New Roman" w:hAnsi="Times New Roman" w:eastAsia="宋体" w:cs="宋体"/>
          <w:color w:val="000000"/>
          <w:kern w:val="0"/>
          <w:sz w:val="28"/>
          <w:szCs w:val="28"/>
          <w:highlight w:val="none"/>
          <w:lang w:eastAsia="zh-CN"/>
        </w:rPr>
        <w:t>。</w:t>
      </w:r>
    </w:p>
    <w:p w14:paraId="6726B6D7">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lang w:eastAsia="zh-CN"/>
        </w:rPr>
      </w:pPr>
      <w:r>
        <w:rPr>
          <w:rFonts w:hint="eastAsia" w:ascii="Times New Roman" w:hAnsi="Times New Roman" w:eastAsia="宋体" w:cs="宋体"/>
          <w:b/>
          <w:color w:val="000000"/>
          <w:kern w:val="0"/>
          <w:sz w:val="28"/>
          <w:szCs w:val="28"/>
          <w:highlight w:val="none"/>
        </w:rPr>
        <w:t>申请人的资格要求：</w:t>
      </w:r>
    </w:p>
    <w:p w14:paraId="573E3D8C">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lang w:val="en-US" w:eastAsia="zh-CN"/>
        </w:rPr>
        <w:t>一</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lang w:val="en-US" w:eastAsia="zh-CN"/>
        </w:rPr>
        <w:t>法定基本条件：</w:t>
      </w:r>
    </w:p>
    <w:p w14:paraId="17141C7F">
      <w:pPr>
        <w:pageBreakBefore w:val="0"/>
        <w:spacing w:line="360" w:lineRule="auto"/>
        <w:ind w:firstLine="560"/>
        <w:rPr>
          <w:rFonts w:hint="eastAsia" w:ascii="Times New Roman" w:hAnsi="Times New Roman" w:eastAsia="宋体" w:cs="Times New Roman"/>
          <w:kern w:val="0"/>
        </w:rPr>
      </w:pPr>
      <w:r>
        <w:rPr>
          <w:rFonts w:hint="eastAsia" w:ascii="Times New Roman" w:hAnsi="Times New Roman" w:eastAsia="宋体" w:cs="宋体"/>
          <w:color w:val="000000"/>
          <w:kern w:val="0"/>
          <w:sz w:val="28"/>
          <w:szCs w:val="28"/>
          <w:highlight w:val="none"/>
          <w:lang w:val="en-US" w:eastAsia="zh-CN"/>
        </w:rPr>
        <w:t>符合</w:t>
      </w:r>
      <w:r>
        <w:rPr>
          <w:rFonts w:hint="eastAsia" w:ascii="Times New Roman" w:hAnsi="Times New Roman" w:eastAsia="宋体" w:cs="宋体"/>
          <w:color w:val="000000"/>
          <w:kern w:val="0"/>
          <w:sz w:val="28"/>
          <w:szCs w:val="28"/>
          <w:highlight w:val="none"/>
        </w:rPr>
        <w:t>《中华人民共和国政府采购法》第二十二条规定：</w:t>
      </w:r>
    </w:p>
    <w:p w14:paraId="1508526F">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1.具有独立承担民事责任的能力；</w:t>
      </w:r>
    </w:p>
    <w:p w14:paraId="7B18C99A">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2.具有良好的商业信誉和健全的财务会计制度；</w:t>
      </w:r>
    </w:p>
    <w:p w14:paraId="6ED52992">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3.具有履行合同所必需的设备和专业技术能力；</w:t>
      </w:r>
    </w:p>
    <w:p w14:paraId="7E1DD8EE">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4.有依法缴纳税收和社会保障资金的良好记录；</w:t>
      </w:r>
    </w:p>
    <w:p w14:paraId="4B6017C6">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5.参加政府采购活动前三年内，在经营活动中没有违法记录；</w:t>
      </w:r>
    </w:p>
    <w:p w14:paraId="6A21EAFF">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6.法律、行政法规规定的其他条件。</w:t>
      </w:r>
    </w:p>
    <w:p w14:paraId="4EE48000">
      <w:pPr>
        <w:pageBreakBefore w:val="0"/>
        <w:numPr>
          <w:ilvl w:val="0"/>
          <w:numId w:val="2"/>
        </w:numPr>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法定特定条件：</w:t>
      </w:r>
    </w:p>
    <w:p w14:paraId="410D1E17">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1.供应商必须实在中国境内注册的独立法人，具有有效的营业执照；且有能力提供本次采购项目所需要的内容和服务；</w:t>
      </w:r>
    </w:p>
    <w:p w14:paraId="6F312123">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2.本项目不接受联合体投标；</w:t>
      </w:r>
    </w:p>
    <w:p w14:paraId="12E3FC3B">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3.未被“信用中国”网站列入失信被执行人、重大税收违法案件当事人名单、政府采购严重违法失信行为记录名单；提供无重大违法记录声明函。</w:t>
      </w:r>
    </w:p>
    <w:p w14:paraId="4CD1193A">
      <w:pPr>
        <w:widowControl w:val="0"/>
        <w:numPr>
          <w:ilvl w:val="0"/>
          <w:numId w:val="2"/>
        </w:numPr>
        <w:ind w:left="0" w:leftChars="0" w:firstLine="560" w:firstLineChars="0"/>
        <w:jc w:val="both"/>
        <w:rPr>
          <w:rFonts w:hint="default"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禁止情形：</w:t>
      </w:r>
    </w:p>
    <w:p w14:paraId="550C0CC8">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单位负责人为同一人或者存在直接控股、管理关系的不同供应商，不得同时参与同一采购项目相同标段的采购活动；为采购项目提供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6D76D50C">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2.成交供应商不得将本项目分包或者转让给其他主体实施。</w:t>
      </w:r>
    </w:p>
    <w:p w14:paraId="5520479E">
      <w:pPr>
        <w:pageBreakBefore w:val="0"/>
        <w:spacing w:line="360" w:lineRule="auto"/>
        <w:ind w:firstLine="560"/>
        <w:rPr>
          <w:rFonts w:hint="default" w:ascii="Times New Roman" w:hAnsi="Times New Roman" w:eastAsia="宋体" w:cs="宋体"/>
          <w:b/>
          <w:bCs/>
          <w:color w:val="auto"/>
          <w:kern w:val="0"/>
          <w:sz w:val="28"/>
          <w:szCs w:val="28"/>
          <w:highlight w:val="none"/>
          <w:lang w:val="en-US" w:eastAsia="zh-CN" w:bidi="ar-SA"/>
        </w:rPr>
      </w:pPr>
      <w:r>
        <w:rPr>
          <w:rFonts w:hint="eastAsia" w:ascii="Times New Roman" w:hAnsi="Times New Roman" w:eastAsia="宋体" w:cs="宋体"/>
          <w:b/>
          <w:bCs/>
          <w:color w:val="auto"/>
          <w:kern w:val="0"/>
          <w:sz w:val="28"/>
          <w:szCs w:val="28"/>
          <w:highlight w:val="none"/>
          <w:lang w:val="zh-CN" w:eastAsia="zh-CN" w:bidi="ar-SA"/>
        </w:rPr>
        <w:t>具体资格要求材料详见“资格审查文件”。</w:t>
      </w:r>
    </w:p>
    <w:p w14:paraId="6C7F9C18">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获取征集文件</w:t>
      </w:r>
    </w:p>
    <w:p w14:paraId="2B0E2DA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时间：自公告发布之日起5个工作日内</w:t>
      </w:r>
    </w:p>
    <w:p w14:paraId="302101E5">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地点：</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p>
    <w:p w14:paraId="2EED00D2">
      <w:pPr>
        <w:widowControl w:val="0"/>
        <w:spacing w:after="120" w:line="240" w:lineRule="auto"/>
        <w:ind w:left="0" w:leftChars="0" w:firstLine="560" w:firstLineChars="200"/>
        <w:jc w:val="both"/>
        <w:rPr>
          <w:rFonts w:hint="eastAsia"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方式：自行下载</w:t>
      </w:r>
    </w:p>
    <w:p w14:paraId="0C21521C">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提交响应文件截止时间、开标时间和地点</w:t>
      </w:r>
    </w:p>
    <w:p w14:paraId="173EA0DF">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提交响应文件截止时间、开标时间：202</w:t>
      </w:r>
      <w:r>
        <w:rPr>
          <w:rFonts w:hint="eastAsia" w:ascii="Times New Roman" w:hAnsi="Times New Roman" w:eastAsia="宋体" w:cs="宋体"/>
          <w:color w:val="000000"/>
          <w:kern w:val="0"/>
          <w:sz w:val="28"/>
          <w:szCs w:val="28"/>
          <w:highlight w:val="none"/>
          <w:lang w:val="en-US" w:eastAsia="zh-CN"/>
        </w:rPr>
        <w:t>5</w:t>
      </w:r>
      <w:r>
        <w:rPr>
          <w:rFonts w:hint="eastAsia" w:ascii="Times New Roman" w:hAnsi="Times New Roman" w:eastAsia="宋体" w:cs="宋体"/>
          <w:color w:val="000000"/>
          <w:kern w:val="0"/>
          <w:sz w:val="28"/>
          <w:szCs w:val="28"/>
          <w:highlight w:val="none"/>
        </w:rPr>
        <w:t>年</w:t>
      </w:r>
      <w:r>
        <w:rPr>
          <w:rFonts w:hint="eastAsia" w:ascii="Times New Roman" w:hAnsi="Times New Roman" w:eastAsia="宋体" w:cs="宋体"/>
          <w:color w:val="000000"/>
          <w:kern w:val="0"/>
          <w:sz w:val="28"/>
          <w:szCs w:val="28"/>
          <w:highlight w:val="none"/>
          <w:lang w:val="en-US" w:eastAsia="zh-CN"/>
        </w:rPr>
        <w:t xml:space="preserve">4 </w:t>
      </w:r>
      <w:r>
        <w:rPr>
          <w:rFonts w:hint="eastAsia" w:ascii="Times New Roman" w:hAnsi="Times New Roman" w:eastAsia="宋体" w:cs="宋体"/>
          <w:color w:val="000000"/>
          <w:kern w:val="0"/>
          <w:sz w:val="28"/>
          <w:szCs w:val="28"/>
          <w:highlight w:val="none"/>
        </w:rPr>
        <w:t>月</w:t>
      </w:r>
      <w:r>
        <w:rPr>
          <w:rFonts w:hint="eastAsia" w:ascii="Times New Roman" w:hAnsi="Times New Roman" w:eastAsia="宋体" w:cs="宋体"/>
          <w:color w:val="000000"/>
          <w:kern w:val="0"/>
          <w:sz w:val="28"/>
          <w:szCs w:val="28"/>
          <w:highlight w:val="none"/>
          <w:lang w:val="en-US" w:eastAsia="zh-CN"/>
        </w:rPr>
        <w:t>7</w:t>
      </w:r>
      <w:r>
        <w:rPr>
          <w:rFonts w:hint="eastAsia" w:ascii="Times New Roman" w:hAnsi="Times New Roman" w:eastAsia="宋体" w:cs="宋体"/>
          <w:color w:val="000000"/>
          <w:kern w:val="0"/>
          <w:sz w:val="28"/>
          <w:szCs w:val="28"/>
          <w:highlight w:val="none"/>
        </w:rPr>
        <w:t>日</w:t>
      </w:r>
      <w:r>
        <w:rPr>
          <w:rFonts w:hint="eastAsia" w:ascii="Times New Roman" w:hAnsi="Times New Roman" w:eastAsia="宋体" w:cs="宋体"/>
          <w:color w:val="000000"/>
          <w:kern w:val="0"/>
          <w:sz w:val="28"/>
          <w:szCs w:val="28"/>
          <w:highlight w:val="none"/>
          <w:lang w:val="en-US" w:eastAsia="zh-CN"/>
        </w:rPr>
        <w:t>14</w:t>
      </w:r>
      <w:r>
        <w:rPr>
          <w:rFonts w:hint="eastAsia" w:ascii="Times New Roman" w:hAnsi="Times New Roman" w:eastAsia="宋体" w:cs="宋体"/>
          <w:color w:val="000000"/>
          <w:kern w:val="0"/>
          <w:sz w:val="28"/>
          <w:szCs w:val="28"/>
          <w:highlight w:val="none"/>
        </w:rPr>
        <w:t>点</w:t>
      </w:r>
      <w:r>
        <w:rPr>
          <w:rFonts w:hint="eastAsia" w:ascii="Times New Roman" w:hAnsi="Times New Roman" w:eastAsia="宋体" w:cs="宋体"/>
          <w:color w:val="000000"/>
          <w:kern w:val="0"/>
          <w:sz w:val="28"/>
          <w:szCs w:val="28"/>
          <w:highlight w:val="none"/>
          <w:lang w:val="en-US" w:eastAsia="zh-CN"/>
        </w:rPr>
        <w:t>00</w:t>
      </w:r>
      <w:r>
        <w:rPr>
          <w:rFonts w:hint="eastAsia" w:ascii="Times New Roman" w:hAnsi="Times New Roman" w:eastAsia="宋体" w:cs="宋体"/>
          <w:color w:val="000000"/>
          <w:kern w:val="0"/>
          <w:sz w:val="28"/>
          <w:szCs w:val="28"/>
          <w:highlight w:val="none"/>
        </w:rPr>
        <w:t>分（北京时间）</w:t>
      </w:r>
      <w:r>
        <w:rPr>
          <w:rFonts w:hint="eastAsia" w:ascii="Times New Roman" w:hAnsi="Times New Roman" w:eastAsia="宋体" w:cs="宋体"/>
          <w:color w:val="000000"/>
          <w:kern w:val="0"/>
          <w:sz w:val="28"/>
          <w:szCs w:val="28"/>
          <w:highlight w:val="none"/>
          <w:lang w:eastAsia="zh-CN"/>
        </w:rPr>
        <w:t>，逾时拒绝接收响应文件。</w:t>
      </w:r>
    </w:p>
    <w:p w14:paraId="70C86BC6">
      <w:pPr>
        <w:pageBreakBefore w:val="0"/>
        <w:spacing w:line="360" w:lineRule="auto"/>
        <w:ind w:firstLine="560"/>
        <w:outlineLvl w:val="1"/>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开标地点：</w:t>
      </w:r>
      <w:r>
        <w:rPr>
          <w:rFonts w:hint="eastAsia" w:ascii="Times New Roman" w:hAnsi="Times New Roman" w:eastAsia="宋体" w:cs="宋体"/>
          <w:color w:val="000000"/>
          <w:kern w:val="0"/>
          <w:sz w:val="28"/>
          <w:szCs w:val="28"/>
          <w:highlight w:val="none"/>
          <w:lang w:eastAsia="zh-CN"/>
        </w:rPr>
        <w:t>东南大学南通海洋高等研究院</w:t>
      </w:r>
      <w:r>
        <w:rPr>
          <w:rFonts w:hint="eastAsia" w:cs="宋体"/>
          <w:color w:val="000000"/>
          <w:kern w:val="0"/>
          <w:sz w:val="28"/>
          <w:szCs w:val="28"/>
          <w:highlight w:val="none"/>
          <w:lang w:val="en-US" w:eastAsia="zh-CN"/>
        </w:rPr>
        <w:t>611会议室</w:t>
      </w:r>
      <w:r>
        <w:rPr>
          <w:rFonts w:hint="eastAsia" w:ascii="Times New Roman" w:hAnsi="Times New Roman" w:eastAsia="宋体" w:cs="宋体"/>
          <w:color w:val="000000"/>
          <w:kern w:val="0"/>
          <w:sz w:val="28"/>
          <w:szCs w:val="28"/>
          <w:highlight w:val="none"/>
          <w:lang w:val="en-US" w:eastAsia="zh-CN"/>
        </w:rPr>
        <w:t>、</w:t>
      </w:r>
      <w:r>
        <w:rPr>
          <w:rFonts w:hint="eastAsia" w:cs="宋体"/>
          <w:color w:val="000000"/>
          <w:kern w:val="0"/>
          <w:sz w:val="28"/>
          <w:szCs w:val="28"/>
          <w:highlight w:val="none"/>
          <w:lang w:val="en-US" w:eastAsia="zh-CN"/>
        </w:rPr>
        <w:t>612会议室</w:t>
      </w:r>
      <w:bookmarkStart w:id="112" w:name="_GoBack"/>
      <w:bookmarkEnd w:id="112"/>
      <w:r>
        <w:rPr>
          <w:rFonts w:hint="eastAsia" w:ascii="Times New Roman" w:hAnsi="Times New Roman" w:eastAsia="宋体" w:cs="宋体"/>
          <w:color w:val="000000"/>
          <w:kern w:val="0"/>
          <w:sz w:val="28"/>
          <w:szCs w:val="28"/>
          <w:highlight w:val="none"/>
        </w:rPr>
        <w:t>，如有变动另行通知。</w:t>
      </w:r>
    </w:p>
    <w:p w14:paraId="7F8CD03D">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公告期限</w:t>
      </w:r>
    </w:p>
    <w:p w14:paraId="1E6B86A9">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自本公告发布之日起5个工作日。</w:t>
      </w:r>
    </w:p>
    <w:p w14:paraId="01E2D095">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其他补充事宜</w:t>
      </w:r>
    </w:p>
    <w:p w14:paraId="32CD1337">
      <w:pPr>
        <w:pageBreakBefore w:val="0"/>
        <w:spacing w:line="360" w:lineRule="auto"/>
        <w:ind w:firstLine="560"/>
        <w:outlineLvl w:val="1"/>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lang w:val="en-US" w:eastAsia="zh-CN"/>
        </w:rPr>
        <w:t>1.</w:t>
      </w:r>
      <w:r>
        <w:rPr>
          <w:rFonts w:hint="eastAsia" w:ascii="Times New Roman" w:hAnsi="Times New Roman" w:eastAsia="宋体" w:cs="宋体"/>
          <w:color w:val="000000"/>
          <w:kern w:val="0"/>
          <w:sz w:val="28"/>
          <w:szCs w:val="28"/>
          <w:highlight w:val="none"/>
        </w:rPr>
        <w:t>投标保证金：人民币</w:t>
      </w:r>
      <w:r>
        <w:rPr>
          <w:rFonts w:hint="eastAsia" w:ascii="Times New Roman" w:hAnsi="Times New Roman" w:eastAsia="宋体" w:cs="宋体"/>
          <w:color w:val="000000"/>
          <w:kern w:val="0"/>
          <w:sz w:val="28"/>
          <w:szCs w:val="28"/>
          <w:highlight w:val="none"/>
          <w:lang w:val="en-US" w:eastAsia="zh-CN"/>
        </w:rPr>
        <w:t>贰</w:t>
      </w:r>
      <w:r>
        <w:rPr>
          <w:rFonts w:hint="eastAsia" w:ascii="Times New Roman" w:hAnsi="Times New Roman" w:eastAsia="宋体" w:cs="宋体"/>
          <w:color w:val="000000"/>
          <w:kern w:val="0"/>
          <w:sz w:val="28"/>
          <w:szCs w:val="28"/>
          <w:highlight w:val="none"/>
        </w:rPr>
        <w:t>仟元整（递交方式：转账、电汇、网银、银行电子保函、本票等形式</w:t>
      </w:r>
      <w:r>
        <w:rPr>
          <w:rFonts w:hint="eastAsia" w:ascii="Times New Roman" w:hAnsi="Times New Roman" w:eastAsia="宋体" w:cs="宋体"/>
          <w:color w:val="000000"/>
          <w:kern w:val="0"/>
          <w:sz w:val="28"/>
          <w:szCs w:val="28"/>
          <w:highlight w:val="none"/>
          <w:lang w:val="en-US" w:eastAsia="zh-CN"/>
        </w:rPr>
        <w:t>）</w:t>
      </w:r>
    </w:p>
    <w:p w14:paraId="03FDAF6C">
      <w:pPr>
        <w:pageBreakBefore w:val="0"/>
        <w:spacing w:line="360" w:lineRule="auto"/>
        <w:ind w:firstLine="56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开户名称：江苏四维工程咨询管理有限公司南通分公司</w:t>
      </w:r>
    </w:p>
    <w:p w14:paraId="1E4B1ABF">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开户银行：中国工商银行股份有限公司南通城中支行</w:t>
      </w:r>
    </w:p>
    <w:p w14:paraId="15CACECB">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账号：1111426009100182905</w:t>
      </w:r>
    </w:p>
    <w:p w14:paraId="15F05F0B">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注：</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lang w:val="en-US" w:eastAsia="zh-CN"/>
        </w:rPr>
        <w:t>1</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rPr>
        <w:t>投标保证金的形式：各投标人根据企业实际情况合理选择投标保证金的缴纳形式，各类缴纳形式具有同等法律效力。</w:t>
      </w:r>
    </w:p>
    <w:p w14:paraId="0A8BA1CB">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保证金请备注项目名称、用途，用途统一填写：投标保证金。</w:t>
      </w:r>
    </w:p>
    <w:p w14:paraId="47168052">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投标人需将投标保证金交纳凭证（无须密封）、企业基本账户开户许可证复印件（加盖单位公章）或《基本存款账户信息》（加盖单位公章），与投标文件一并递交查验，未按上述要求提交投标保证金的供应商，有权拒绝其投标文件。中标人的投标保证金有效期在投标截止日后45天内有效。</w:t>
      </w:r>
    </w:p>
    <w:p w14:paraId="1E9FCD4F">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投标保证金退还</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rPr>
        <w:t>未中标的投标供应商的投标保证金，项目定标后予以退还；中标供应商的投标保证金将在采购单位与中标供应商签订的合同生效后5个工作日内，予以退还。发生下列情况之一，投标保证金将不予退还：</w:t>
      </w:r>
    </w:p>
    <w:p w14:paraId="7797BF0C">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①投标供应商在提交响应文件截止时间后撤回响应文件的；</w:t>
      </w:r>
    </w:p>
    <w:p w14:paraId="2C57158C">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②投标供应商与采购单位、其他投标供应商或者代理单位恶意串通的；</w:t>
      </w:r>
    </w:p>
    <w:p w14:paraId="37E384FF">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③除因不可抗力或询价文件认可的情形以外，中标供应商不按规定缴纳履约保证金或不与采购单位签订合同的；</w:t>
      </w:r>
    </w:p>
    <w:p w14:paraId="7D554EA8">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④投标供应商在投标过程中有违反有关法律法规的行为；</w:t>
      </w:r>
    </w:p>
    <w:p w14:paraId="1049BE54">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rPr>
        <w:t>⑤询价文件规定的其他情形。</w:t>
      </w:r>
    </w:p>
    <w:p w14:paraId="0B2623BA">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2.项目开标活动模式：现场模式</w:t>
      </w:r>
    </w:p>
    <w:p w14:paraId="54513CDE">
      <w:pPr>
        <w:pageBreakBefore w:val="0"/>
        <w:widowControl w:val="0"/>
        <w:spacing w:line="360" w:lineRule="auto"/>
        <w:ind w:firstLine="560"/>
        <w:jc w:val="both"/>
        <w:rPr>
          <w:rFonts w:hint="eastAsia"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3.对项目需求部分（供应商其他资格要求、项目需求、评分标准）的询问、质疑请向采购人提出，由采购人负责答复；对项目采购文件其它部分的询问请向采购人或项目联系人提出。</w:t>
      </w:r>
    </w:p>
    <w:p w14:paraId="47CBF565">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lang w:val="en-US" w:eastAsia="zh-CN"/>
        </w:rPr>
        <w:t>4</w:t>
      </w:r>
      <w:r>
        <w:rPr>
          <w:rFonts w:hint="eastAsia" w:ascii="Times New Roman" w:hAnsi="Times New Roman" w:eastAsia="宋体" w:cs="宋体"/>
          <w:color w:val="000000"/>
          <w:kern w:val="0"/>
          <w:sz w:val="28"/>
          <w:szCs w:val="28"/>
          <w:highlight w:val="none"/>
        </w:rPr>
        <w:t>.有关本次封闭式框架协议采购的事项若存在变动或修改，敬请及时关注“</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rPr>
        <w:t>”发布的信息更正公告。</w:t>
      </w:r>
    </w:p>
    <w:p w14:paraId="52AF1455">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对本次招标提出询问，请按以下方式联系。</w:t>
      </w:r>
    </w:p>
    <w:p w14:paraId="3EE7A90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 xml:space="preserve"> 1.征集人信息</w:t>
      </w:r>
    </w:p>
    <w:p w14:paraId="4682FA9D">
      <w:pPr>
        <w:pageBreakBefore w:val="0"/>
        <w:spacing w:line="360" w:lineRule="auto"/>
        <w:ind w:firstLine="112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名 称：</w:t>
      </w:r>
      <w:r>
        <w:rPr>
          <w:rFonts w:hint="eastAsia" w:ascii="Times New Roman" w:hAnsi="Times New Roman" w:eastAsia="宋体" w:cs="宋体"/>
          <w:color w:val="000000"/>
          <w:kern w:val="0"/>
          <w:sz w:val="28"/>
          <w:szCs w:val="28"/>
          <w:highlight w:val="none"/>
          <w:lang w:eastAsia="zh-CN"/>
        </w:rPr>
        <w:t>东南大学南通海洋高等研究院</w:t>
      </w:r>
      <w:r>
        <w:rPr>
          <w:rFonts w:hint="eastAsia" w:ascii="Times New Roman" w:hAnsi="Times New Roman" w:eastAsia="宋体" w:cs="宋体"/>
          <w:color w:val="000000"/>
          <w:kern w:val="0"/>
          <w:sz w:val="28"/>
          <w:szCs w:val="28"/>
          <w:highlight w:val="none"/>
        </w:rPr>
        <w:t xml:space="preserve">   　</w:t>
      </w:r>
    </w:p>
    <w:p w14:paraId="41C6758A">
      <w:pPr>
        <w:pageBreakBefore w:val="0"/>
        <w:spacing w:line="360" w:lineRule="auto"/>
        <w:ind w:firstLine="112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联系方式：0513-69991199</w:t>
      </w:r>
    </w:p>
    <w:p w14:paraId="14DD2D8A">
      <w:pPr>
        <w:pageBreakBefore w:val="0"/>
        <w:spacing w:line="360" w:lineRule="auto"/>
        <w:ind w:firstLine="1120" w:firstLineChars="40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采购代理机构：江苏四维工程咨询管理有限公司</w:t>
      </w:r>
    </w:p>
    <w:p w14:paraId="5685AD6F">
      <w:pPr>
        <w:pageBreakBefore w:val="0"/>
        <w:spacing w:line="360" w:lineRule="auto"/>
        <w:ind w:firstLine="1120" w:firstLineChars="40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联系人：</w:t>
      </w:r>
      <w:r>
        <w:rPr>
          <w:rFonts w:hint="eastAsia" w:ascii="Times New Roman" w:hAnsi="Times New Roman" w:eastAsia="宋体" w:cs="宋体"/>
          <w:color w:val="000000"/>
          <w:kern w:val="0"/>
          <w:sz w:val="28"/>
          <w:szCs w:val="28"/>
          <w:highlight w:val="none"/>
          <w:lang w:eastAsia="zh-CN"/>
        </w:rPr>
        <w:t>刘先生</w:t>
      </w:r>
    </w:p>
    <w:p w14:paraId="17E58895">
      <w:pPr>
        <w:pageBreakBefore w:val="0"/>
        <w:spacing w:line="360" w:lineRule="auto"/>
        <w:ind w:firstLine="1120" w:firstLineChars="40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rPr>
        <w:t>电  话：</w:t>
      </w:r>
      <w:r>
        <w:rPr>
          <w:rFonts w:hint="eastAsia" w:ascii="Times New Roman" w:hAnsi="Times New Roman" w:eastAsia="宋体" w:cs="宋体"/>
          <w:color w:val="000000"/>
          <w:kern w:val="0"/>
          <w:sz w:val="28"/>
          <w:szCs w:val="28"/>
          <w:highlight w:val="none"/>
          <w:lang w:val="en-US" w:eastAsia="zh-CN"/>
        </w:rPr>
        <w:t>18020342729</w:t>
      </w:r>
    </w:p>
    <w:p w14:paraId="0E5CDAE8">
      <w:pPr>
        <w:ind w:firstLine="1120" w:firstLineChars="400"/>
        <w:rPr>
          <w:rFonts w:ascii="Times New Roman" w:hAnsi="Times New Roman"/>
        </w:rPr>
      </w:pPr>
      <w:r>
        <w:rPr>
          <w:rFonts w:hint="eastAsia" w:ascii="Times New Roman" w:hAnsi="Times New Roman" w:eastAsia="宋体" w:cs="宋体"/>
          <w:color w:val="000000"/>
          <w:kern w:val="0"/>
          <w:sz w:val="28"/>
          <w:szCs w:val="28"/>
          <w:highlight w:val="none"/>
        </w:rPr>
        <w:t>地  址：南通市通州区龙盛大道555号</w:t>
      </w:r>
    </w:p>
    <w:p w14:paraId="795CE6D4">
      <w:pPr>
        <w:pageBreakBefore w:val="0"/>
        <w:spacing w:line="360" w:lineRule="auto"/>
        <w:rPr>
          <w:rFonts w:hint="eastAsia" w:ascii="Times New Roman" w:hAnsi="Times New Roman" w:eastAsia="宋体" w:cs="宋体"/>
          <w:color w:val="000000"/>
          <w:highlight w:val="none"/>
        </w:rPr>
      </w:pPr>
    </w:p>
    <w:p w14:paraId="5DA2E426">
      <w:pPr>
        <w:pageBreakBefore w:val="0"/>
        <w:spacing w:line="360" w:lineRule="auto"/>
        <w:jc w:val="center"/>
        <w:outlineLvl w:val="0"/>
        <w:rPr>
          <w:rFonts w:hint="eastAsia" w:ascii="Times New Roman" w:hAnsi="Times New Roman" w:eastAsia="宋体" w:cs="宋体"/>
          <w:bCs/>
          <w:color w:val="000000"/>
          <w:sz w:val="36"/>
          <w:szCs w:val="36"/>
          <w:highlight w:val="none"/>
        </w:rPr>
      </w:pPr>
    </w:p>
    <w:p w14:paraId="59C02556">
      <w:pPr>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br w:type="page"/>
      </w:r>
    </w:p>
    <w:p w14:paraId="0953FC31">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第二部分  供应商须知</w:t>
      </w:r>
    </w:p>
    <w:p w14:paraId="12BF5239">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4" w:name="_Toc20823275"/>
      <w:bookmarkStart w:id="5" w:name="_Toc513029203"/>
      <w:bookmarkStart w:id="6" w:name="_Toc16938519"/>
      <w:bookmarkStart w:id="7" w:name="_Toc120614214"/>
      <w:r>
        <w:rPr>
          <w:rFonts w:hint="eastAsia" w:ascii="Times New Roman" w:hAnsi="Times New Roman" w:eastAsia="宋体" w:cs="宋体"/>
          <w:color w:val="000000"/>
          <w:sz w:val="28"/>
          <w:szCs w:val="28"/>
          <w:highlight w:val="none"/>
        </w:rPr>
        <w:t>（一）总则</w:t>
      </w:r>
      <w:bookmarkEnd w:id="4"/>
      <w:bookmarkEnd w:id="5"/>
      <w:bookmarkEnd w:id="6"/>
      <w:bookmarkEnd w:id="7"/>
    </w:p>
    <w:p w14:paraId="7DA8BABF">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8" w:name="_Hlt16619475"/>
      <w:bookmarkEnd w:id="8"/>
      <w:bookmarkStart w:id="9" w:name="_Toc458694821"/>
      <w:bookmarkStart w:id="10" w:name="_Toc16938520"/>
      <w:bookmarkStart w:id="11" w:name="_Toc513029204"/>
      <w:bookmarkStart w:id="12" w:name="_Toc20823276"/>
      <w:r>
        <w:rPr>
          <w:rFonts w:hint="eastAsia" w:ascii="Times New Roman" w:hAnsi="Times New Roman" w:eastAsia="宋体" w:cs="宋体"/>
          <w:color w:val="000000"/>
          <w:sz w:val="28"/>
          <w:szCs w:val="28"/>
          <w:highlight w:val="none"/>
        </w:rPr>
        <w:t>1</w:t>
      </w:r>
      <w:bookmarkEnd w:id="9"/>
      <w:r>
        <w:rPr>
          <w:rFonts w:hint="eastAsia" w:ascii="Times New Roman" w:hAnsi="Times New Roman" w:eastAsia="宋体" w:cs="宋体"/>
          <w:color w:val="000000"/>
          <w:sz w:val="28"/>
          <w:szCs w:val="28"/>
          <w:highlight w:val="none"/>
        </w:rPr>
        <w:t>.采购方式</w:t>
      </w:r>
      <w:bookmarkEnd w:id="10"/>
      <w:bookmarkEnd w:id="11"/>
      <w:bookmarkEnd w:id="12"/>
    </w:p>
    <w:p w14:paraId="697DE32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1.1 本次项目采用封闭式框架协议采购方式，本征集文件仅适用于征集公告中所述项目。</w:t>
      </w:r>
    </w:p>
    <w:p w14:paraId="16831CDC">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3" w:name="_Toc20823277"/>
      <w:bookmarkStart w:id="14" w:name="_Toc16938521"/>
      <w:bookmarkStart w:id="15" w:name="_Toc513029205"/>
      <w:r>
        <w:rPr>
          <w:rFonts w:hint="eastAsia" w:ascii="Times New Roman" w:hAnsi="Times New Roman" w:eastAsia="宋体" w:cs="宋体"/>
          <w:color w:val="000000"/>
          <w:sz w:val="28"/>
          <w:szCs w:val="28"/>
          <w:highlight w:val="none"/>
        </w:rPr>
        <w:t>2.合格的</w:t>
      </w:r>
      <w:bookmarkEnd w:id="13"/>
      <w:bookmarkEnd w:id="14"/>
      <w:bookmarkEnd w:id="15"/>
      <w:r>
        <w:rPr>
          <w:rFonts w:hint="eastAsia" w:ascii="Times New Roman" w:hAnsi="Times New Roman" w:eastAsia="宋体" w:cs="宋体"/>
          <w:color w:val="000000"/>
          <w:sz w:val="28"/>
          <w:szCs w:val="28"/>
          <w:highlight w:val="none"/>
        </w:rPr>
        <w:t>供应商</w:t>
      </w:r>
    </w:p>
    <w:p w14:paraId="49860DE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2.1满足征集公告中供应商的资格要求的规定。</w:t>
      </w:r>
    </w:p>
    <w:p w14:paraId="1D0AC89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2.2满足本文件实质性条款的规定。</w:t>
      </w:r>
    </w:p>
    <w:p w14:paraId="1E400595">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6" w:name="_Toc16938522"/>
      <w:bookmarkStart w:id="17" w:name="_Toc20823278"/>
      <w:bookmarkStart w:id="18" w:name="_Toc513029206"/>
      <w:r>
        <w:rPr>
          <w:rFonts w:hint="eastAsia" w:ascii="Times New Roman" w:hAnsi="Times New Roman" w:eastAsia="宋体" w:cs="宋体"/>
          <w:color w:val="000000"/>
          <w:sz w:val="28"/>
          <w:szCs w:val="28"/>
          <w:highlight w:val="none"/>
        </w:rPr>
        <w:t>3.适用法律</w:t>
      </w:r>
      <w:bookmarkEnd w:id="16"/>
      <w:bookmarkEnd w:id="17"/>
      <w:bookmarkEnd w:id="18"/>
    </w:p>
    <w:p w14:paraId="1516020D">
      <w:pPr>
        <w:pageBreakBefore w:val="0"/>
        <w:spacing w:line="360" w:lineRule="auto"/>
        <w:ind w:firstLine="49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3.1 本次采购活动及由此产生的框架协议文本和采购合同受中华人民共和国有关的法律法规制约和保护。</w:t>
      </w:r>
    </w:p>
    <w:p w14:paraId="2CF26F44">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9" w:name="_Toc16938523"/>
      <w:bookmarkStart w:id="20" w:name="_Toc513029207"/>
      <w:bookmarkStart w:id="21" w:name="_Toc462564067"/>
      <w:bookmarkStart w:id="22" w:name="_Toc20823279"/>
      <w:r>
        <w:rPr>
          <w:rFonts w:hint="eastAsia" w:ascii="Times New Roman" w:hAnsi="Times New Roman" w:eastAsia="宋体" w:cs="宋体"/>
          <w:color w:val="000000"/>
          <w:sz w:val="28"/>
          <w:szCs w:val="28"/>
          <w:highlight w:val="none"/>
        </w:rPr>
        <w:t>4.参加采购活动的费用</w:t>
      </w:r>
      <w:bookmarkEnd w:id="19"/>
      <w:bookmarkEnd w:id="20"/>
      <w:bookmarkEnd w:id="21"/>
      <w:bookmarkEnd w:id="22"/>
    </w:p>
    <w:p w14:paraId="1722605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4.1</w:t>
      </w:r>
      <w:r>
        <w:rPr>
          <w:rFonts w:hint="eastAsia" w:ascii="Times New Roman" w:hAnsi="Times New Roman" w:eastAsia="宋体" w:cs="宋体"/>
          <w:color w:val="000000"/>
          <w:sz w:val="28"/>
          <w:szCs w:val="28"/>
          <w:highlight w:val="none"/>
        </w:rPr>
        <w:t xml:space="preserve"> 供应商应自行承担所有与参加采购活动有关的费用，无论采购活动过程中的做法和结果如何，采购人在任何情况下均无义务和责任承担这些费用。</w:t>
      </w:r>
    </w:p>
    <w:p w14:paraId="43BDAE77">
      <w:pPr>
        <w:pageBreakBefore w:val="0"/>
        <w:spacing w:line="360" w:lineRule="auto"/>
        <w:ind w:firstLine="560"/>
        <w:rPr>
          <w:rFonts w:hint="eastAsia" w:ascii="Times New Roman" w:hAnsi="Times New Roman" w:eastAsia="宋体" w:cs="宋体"/>
          <w:color w:val="auto"/>
          <w:sz w:val="28"/>
          <w:szCs w:val="28"/>
          <w:highlight w:val="none"/>
          <w:lang w:eastAsia="zh-CN"/>
        </w:rPr>
      </w:pPr>
      <w:r>
        <w:rPr>
          <w:rFonts w:hint="eastAsia" w:ascii="Times New Roman" w:hAnsi="Times New Roman" w:eastAsia="宋体" w:cs="宋体"/>
          <w:color w:val="000000"/>
          <w:sz w:val="28"/>
          <w:szCs w:val="28"/>
          <w:highlight w:val="none"/>
        </w:rPr>
        <w:t>4.2</w:t>
      </w:r>
      <w:r>
        <w:rPr>
          <w:rFonts w:hint="eastAsia" w:ascii="Times New Roman" w:hAnsi="Times New Roman" w:eastAsia="宋体" w:cs="宋体"/>
          <w:color w:val="000000"/>
          <w:sz w:val="28"/>
          <w:szCs w:val="28"/>
          <w:highlight w:val="none"/>
          <w:lang w:val="en-US" w:eastAsia="zh-CN"/>
        </w:rPr>
        <w:t>本次招标</w:t>
      </w:r>
      <w:r>
        <w:rPr>
          <w:rFonts w:hint="eastAsia" w:ascii="Times New Roman" w:hAnsi="Times New Roman" w:eastAsia="宋体" w:cs="宋体"/>
          <w:color w:val="auto"/>
          <w:sz w:val="28"/>
          <w:szCs w:val="28"/>
          <w:highlight w:val="none"/>
          <w:lang w:val="en-US" w:eastAsia="zh-CN"/>
        </w:rPr>
        <w:t>，招标代理费及评委费共</w:t>
      </w:r>
      <w:r>
        <w:rPr>
          <w:rFonts w:hint="eastAsia" w:ascii="Times New Roman" w:hAnsi="Times New Roman" w:cs="宋体"/>
          <w:color w:val="auto"/>
          <w:sz w:val="28"/>
          <w:szCs w:val="28"/>
          <w:highlight w:val="none"/>
          <w:lang w:val="en-US" w:eastAsia="zh-CN"/>
        </w:rPr>
        <w:t>5000</w:t>
      </w:r>
      <w:r>
        <w:rPr>
          <w:rFonts w:hint="eastAsia" w:ascii="Times New Roman" w:hAnsi="Times New Roman" w:eastAsia="宋体" w:cs="宋体"/>
          <w:color w:val="auto"/>
          <w:sz w:val="28"/>
          <w:szCs w:val="28"/>
          <w:highlight w:val="none"/>
          <w:lang w:val="en-US" w:eastAsia="zh-CN"/>
        </w:rPr>
        <w:t>元，由各入围单位平均分摊向招标代理机构缴纳。</w:t>
      </w:r>
    </w:p>
    <w:p w14:paraId="4F2D3AD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5.征集文件的约束力</w:t>
      </w:r>
    </w:p>
    <w:p w14:paraId="1898676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5.1</w:t>
      </w:r>
      <w:r>
        <w:rPr>
          <w:rFonts w:hint="eastAsia" w:ascii="Times New Roman" w:hAnsi="Times New Roman" w:eastAsia="宋体" w:cs="宋体"/>
          <w:color w:val="000000"/>
          <w:sz w:val="28"/>
          <w:szCs w:val="28"/>
          <w:highlight w:val="none"/>
        </w:rPr>
        <w:t xml:space="preserve"> 供应商一旦参加本项目采购活动，即被认为接受了本征集文件的规定和约束。</w:t>
      </w:r>
    </w:p>
    <w:p w14:paraId="0B57A04C">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23" w:name="_Toc20823281"/>
      <w:bookmarkStart w:id="24" w:name="_Toc16938525"/>
      <w:bookmarkStart w:id="25" w:name="_Toc513029209"/>
      <w:bookmarkStart w:id="26" w:name="_Toc120614215"/>
      <w:r>
        <w:rPr>
          <w:rFonts w:hint="eastAsia" w:ascii="Times New Roman" w:hAnsi="Times New Roman" w:eastAsia="宋体" w:cs="宋体"/>
          <w:color w:val="000000"/>
          <w:sz w:val="28"/>
          <w:szCs w:val="28"/>
          <w:highlight w:val="none"/>
        </w:rPr>
        <w:t>（二）</w:t>
      </w:r>
      <w:bookmarkEnd w:id="23"/>
      <w:bookmarkEnd w:id="24"/>
      <w:bookmarkEnd w:id="25"/>
      <w:bookmarkEnd w:id="26"/>
      <w:r>
        <w:rPr>
          <w:rFonts w:hint="eastAsia" w:ascii="Times New Roman" w:hAnsi="Times New Roman" w:eastAsia="宋体" w:cs="宋体"/>
          <w:color w:val="000000"/>
          <w:sz w:val="28"/>
          <w:szCs w:val="28"/>
          <w:highlight w:val="none"/>
        </w:rPr>
        <w:t>征集文件</w:t>
      </w:r>
    </w:p>
    <w:p w14:paraId="47D82377">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27" w:name="_Toc16938526"/>
      <w:bookmarkStart w:id="28" w:name="_Toc513029210"/>
      <w:bookmarkStart w:id="29" w:name="_Toc20823282"/>
      <w:r>
        <w:rPr>
          <w:rFonts w:hint="eastAsia" w:ascii="Times New Roman" w:hAnsi="Times New Roman" w:eastAsia="宋体" w:cs="宋体"/>
          <w:color w:val="000000"/>
          <w:sz w:val="28"/>
          <w:szCs w:val="28"/>
          <w:highlight w:val="none"/>
        </w:rPr>
        <w:t>1.征集文件构成</w:t>
      </w:r>
      <w:bookmarkEnd w:id="27"/>
      <w:bookmarkEnd w:id="28"/>
      <w:bookmarkEnd w:id="29"/>
    </w:p>
    <w:p w14:paraId="72DF750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1.1</w:t>
      </w:r>
      <w:r>
        <w:rPr>
          <w:rFonts w:hint="eastAsia" w:ascii="Times New Roman" w:hAnsi="Times New Roman" w:eastAsia="宋体" w:cs="宋体"/>
          <w:color w:val="000000"/>
          <w:sz w:val="28"/>
          <w:szCs w:val="28"/>
          <w:highlight w:val="none"/>
        </w:rPr>
        <w:t xml:space="preserve"> 征集文件由以下部分组成：</w:t>
      </w:r>
    </w:p>
    <w:p w14:paraId="06BAF17F">
      <w:pPr>
        <w:pageBreakBefore w:val="0"/>
        <w:spacing w:line="360" w:lineRule="auto"/>
        <w:ind w:firstLine="560"/>
        <w:rPr>
          <w:rFonts w:hint="default" w:ascii="Times New Roman" w:hAnsi="Times New Roman" w:eastAsia="宋体" w:cs="宋体"/>
          <w:color w:val="000000"/>
          <w:sz w:val="28"/>
          <w:szCs w:val="28"/>
          <w:highlight w:val="none"/>
          <w:lang w:val="en-US" w:eastAsia="zh-CN"/>
        </w:rPr>
      </w:pPr>
      <w:r>
        <w:rPr>
          <w:rFonts w:hint="eastAsia" w:ascii="Times New Roman" w:hAnsi="Times New Roman" w:eastAsia="宋体" w:cs="宋体"/>
          <w:color w:val="000000"/>
          <w:sz w:val="28"/>
          <w:szCs w:val="28"/>
          <w:highlight w:val="none"/>
        </w:rPr>
        <w:t>（1）</w:t>
      </w:r>
      <w:r>
        <w:rPr>
          <w:rFonts w:hint="eastAsia" w:ascii="Times New Roman" w:hAnsi="Times New Roman" w:cs="宋体"/>
          <w:color w:val="000000"/>
          <w:sz w:val="28"/>
          <w:szCs w:val="28"/>
          <w:highlight w:val="none"/>
          <w:lang w:val="en-US" w:eastAsia="zh-CN"/>
        </w:rPr>
        <w:t>项目采购公告</w:t>
      </w:r>
    </w:p>
    <w:p w14:paraId="66D7D55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（2）供应商须知</w:t>
      </w:r>
    </w:p>
    <w:p w14:paraId="492F374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（3）项目需求</w:t>
      </w:r>
    </w:p>
    <w:p w14:paraId="60045CEE">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（4）确定入围及成交供应商</w:t>
      </w:r>
    </w:p>
    <w:p w14:paraId="3CEF411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（5）响应文件格式</w:t>
      </w:r>
    </w:p>
    <w:p w14:paraId="54993D7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（6）合同签订与验收付款</w:t>
      </w:r>
    </w:p>
    <w:p w14:paraId="6E272A8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w:t>
      </w:r>
      <w:r>
        <w:rPr>
          <w:rFonts w:hint="eastAsia" w:ascii="Times New Roman" w:hAnsi="Times New Roman" w:eastAsia="宋体" w:cs="宋体"/>
          <w:color w:val="000000"/>
          <w:sz w:val="28"/>
          <w:szCs w:val="28"/>
          <w:highlight w:val="none"/>
        </w:rPr>
        <w:t xml:space="preserve"> 供应商应认真阅读征集文件中所有的事项、格式、条款和规范等要求</w:t>
      </w:r>
      <w:r>
        <w:rPr>
          <w:rFonts w:hint="eastAsia" w:ascii="Times New Roman" w:hAnsi="Times New Roman" w:cs="宋体"/>
          <w:color w:val="000000"/>
          <w:sz w:val="28"/>
          <w:szCs w:val="28"/>
          <w:highlight w:val="none"/>
          <w:lang w:val="en-US" w:eastAsia="zh-CN"/>
        </w:rPr>
        <w:t>等</w:t>
      </w:r>
      <w:r>
        <w:rPr>
          <w:rFonts w:hint="eastAsia" w:ascii="Times New Roman" w:hAnsi="Times New Roman" w:eastAsia="宋体" w:cs="宋体"/>
          <w:color w:val="000000"/>
          <w:sz w:val="28"/>
          <w:szCs w:val="28"/>
          <w:highlight w:val="none"/>
        </w:rPr>
        <w:t>。按征集文件要求和规定编制响应文件，并保证所提供的全部资料的真实性，以使其响应文件对征集文件作出实质性响应，否则其风险由供应商自行承担。</w:t>
      </w:r>
    </w:p>
    <w:p w14:paraId="1951983A">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30" w:name="_Toc513029211"/>
      <w:bookmarkStart w:id="31" w:name="_Toc20823283"/>
      <w:bookmarkStart w:id="32" w:name="_Toc462564070"/>
      <w:bookmarkStart w:id="33" w:name="_Toc16938527"/>
      <w:r>
        <w:rPr>
          <w:rFonts w:hint="eastAsia" w:ascii="Times New Roman" w:hAnsi="Times New Roman" w:eastAsia="宋体" w:cs="宋体"/>
          <w:color w:val="000000"/>
          <w:sz w:val="28"/>
          <w:szCs w:val="28"/>
          <w:highlight w:val="none"/>
        </w:rPr>
        <w:t>2.征集文件的澄清</w:t>
      </w:r>
      <w:bookmarkEnd w:id="30"/>
      <w:bookmarkEnd w:id="31"/>
      <w:bookmarkEnd w:id="32"/>
      <w:bookmarkEnd w:id="33"/>
    </w:p>
    <w:p w14:paraId="5FD4BE6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2.1</w:t>
      </w:r>
      <w:r>
        <w:rPr>
          <w:rFonts w:hint="eastAsia" w:ascii="Times New Roman" w:hAnsi="Times New Roman" w:eastAsia="宋体" w:cs="宋体"/>
          <w:color w:val="000000"/>
          <w:sz w:val="28"/>
          <w:szCs w:val="28"/>
          <w:highlight w:val="none"/>
        </w:rPr>
        <w:t xml:space="preserve"> 任何要求对征集文件进行澄清的供应商，应在响应文件截止期十日前按征集公告中的通讯地址，以书面形式通知征集人。征集人有权对发出的征集文件进行必要的澄清或修改。</w:t>
      </w:r>
    </w:p>
    <w:p w14:paraId="4313AE3C">
      <w:pPr>
        <w:pageBreakBefore w:val="0"/>
        <w:spacing w:line="360" w:lineRule="auto"/>
        <w:ind w:firstLine="560"/>
        <w:rPr>
          <w:rFonts w:hint="eastAsia" w:ascii="Times New Roman" w:hAnsi="Times New Roman" w:eastAsia="宋体" w:cs="宋体"/>
          <w:color w:val="000000"/>
          <w:sz w:val="28"/>
          <w:szCs w:val="28"/>
          <w:highlight w:val="none"/>
          <w:lang w:eastAsia="zh-CN"/>
        </w:rPr>
      </w:pPr>
      <w:r>
        <w:rPr>
          <w:rFonts w:hint="eastAsia" w:ascii="Times New Roman" w:hAnsi="Times New Roman" w:eastAsia="宋体" w:cs="宋体"/>
          <w:color w:val="000000"/>
          <w:sz w:val="28"/>
          <w:szCs w:val="28"/>
          <w:highlight w:val="none"/>
        </w:rPr>
        <w:t>2.2征集人视情组织答疑会</w:t>
      </w:r>
      <w:r>
        <w:rPr>
          <w:rFonts w:hint="eastAsia" w:ascii="Times New Roman" w:hAnsi="Times New Roman" w:cs="宋体"/>
          <w:color w:val="000000"/>
          <w:sz w:val="28"/>
          <w:szCs w:val="28"/>
          <w:highlight w:val="none"/>
          <w:lang w:eastAsia="zh-CN"/>
        </w:rPr>
        <w:t>。</w:t>
      </w:r>
    </w:p>
    <w:p w14:paraId="6D119E29">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34" w:name="_Toc16938528"/>
      <w:bookmarkStart w:id="35" w:name="_Toc462564071"/>
      <w:bookmarkStart w:id="36" w:name="_Toc513029212"/>
      <w:bookmarkStart w:id="37" w:name="_Toc20823284"/>
      <w:r>
        <w:rPr>
          <w:rFonts w:hint="eastAsia" w:ascii="Times New Roman" w:hAnsi="Times New Roman" w:eastAsia="宋体" w:cs="宋体"/>
          <w:color w:val="000000"/>
          <w:sz w:val="28"/>
          <w:szCs w:val="28"/>
          <w:highlight w:val="none"/>
        </w:rPr>
        <w:t>3.征集文件的修改</w:t>
      </w:r>
      <w:bookmarkEnd w:id="34"/>
      <w:bookmarkEnd w:id="35"/>
      <w:bookmarkEnd w:id="36"/>
      <w:bookmarkEnd w:id="37"/>
    </w:p>
    <w:p w14:paraId="2F911A0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3.1</w:t>
      </w:r>
      <w:r>
        <w:rPr>
          <w:rFonts w:hint="eastAsia" w:ascii="Times New Roman" w:hAnsi="Times New Roman" w:eastAsia="宋体" w:cs="宋体"/>
          <w:color w:val="000000"/>
          <w:sz w:val="28"/>
          <w:szCs w:val="28"/>
          <w:highlight w:val="none"/>
        </w:rPr>
        <w:t xml:space="preserve"> 在响应截止时间前，征集人可以对征集文件进行修改。</w:t>
      </w:r>
    </w:p>
    <w:p w14:paraId="109FCD2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3.2 </w:t>
      </w:r>
      <w:r>
        <w:rPr>
          <w:rFonts w:hint="eastAsia" w:ascii="Times New Roman" w:hAnsi="Times New Roman" w:eastAsia="宋体" w:cs="宋体"/>
          <w:color w:val="000000"/>
          <w:sz w:val="28"/>
          <w:szCs w:val="28"/>
          <w:highlight w:val="none"/>
        </w:rPr>
        <w:t>征集人有权按照法定的要求推迟响应文件截止日期和开标日期。</w:t>
      </w:r>
    </w:p>
    <w:p w14:paraId="4D13B2E7">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3.3 </w:t>
      </w:r>
      <w:r>
        <w:rPr>
          <w:rFonts w:hint="eastAsia" w:ascii="Times New Roman" w:hAnsi="Times New Roman" w:eastAsia="宋体" w:cs="宋体"/>
          <w:color w:val="000000"/>
          <w:sz w:val="28"/>
          <w:szCs w:val="28"/>
          <w:highlight w:val="none"/>
        </w:rPr>
        <w:t>有关本次封闭式框架协议采购的事项若存在变动或修改，敬请及时关注“</w:t>
      </w:r>
      <w:r>
        <w:rPr>
          <w:rFonts w:hint="eastAsia" w:ascii="Times New Roman" w:hAnsi="Times New Roman" w:eastAsia="宋体" w:cs="宋体"/>
          <w:color w:val="000000"/>
          <w:sz w:val="28"/>
          <w:szCs w:val="28"/>
          <w:highlight w:val="none"/>
          <w:lang w:eastAsia="zh-CN"/>
        </w:rPr>
        <w:t>东南大学南通海洋高等研究院官网（https://www.aoiseu.ac.cn/）</w:t>
      </w:r>
      <w:r>
        <w:rPr>
          <w:rFonts w:hint="eastAsia" w:ascii="Times New Roman" w:hAnsi="Times New Roman" w:eastAsia="宋体" w:cs="宋体"/>
          <w:color w:val="000000"/>
          <w:sz w:val="28"/>
          <w:szCs w:val="28"/>
          <w:highlight w:val="none"/>
        </w:rPr>
        <w:t>”发布的信息更正公告。</w:t>
      </w:r>
    </w:p>
    <w:p w14:paraId="7D9CA0D4">
      <w:pPr>
        <w:pStyle w:val="194"/>
        <w:pageBreakBefore w:val="0"/>
        <w:spacing w:before="0" w:after="0" w:line="360" w:lineRule="auto"/>
        <w:rPr>
          <w:rFonts w:hint="default" w:ascii="Times New Roman" w:hAnsi="Times New Roman" w:eastAsia="宋体" w:cs="宋体"/>
          <w:color w:val="000000"/>
          <w:sz w:val="28"/>
          <w:szCs w:val="28"/>
          <w:highlight w:val="none"/>
          <w:lang w:val="en-US" w:eastAsia="zh-CN"/>
        </w:rPr>
      </w:pPr>
      <w:bookmarkStart w:id="38" w:name="_Toc120614216"/>
      <w:bookmarkStart w:id="39" w:name="_Toc513029213"/>
      <w:bookmarkStart w:id="40" w:name="_Toc20823285"/>
      <w:bookmarkStart w:id="41" w:name="_Toc16938529"/>
      <w:bookmarkStart w:id="42" w:name="_Toc462564072"/>
      <w:r>
        <w:rPr>
          <w:rFonts w:hint="eastAsia" w:ascii="Times New Roman" w:hAnsi="Times New Roman" w:eastAsia="宋体" w:cs="宋体"/>
          <w:color w:val="000000"/>
          <w:sz w:val="28"/>
          <w:szCs w:val="28"/>
          <w:highlight w:val="none"/>
        </w:rPr>
        <w:t>（三）响应文件的编制</w:t>
      </w:r>
      <w:bookmarkEnd w:id="38"/>
      <w:bookmarkEnd w:id="39"/>
      <w:bookmarkEnd w:id="40"/>
      <w:bookmarkEnd w:id="41"/>
      <w:bookmarkEnd w:id="42"/>
      <w:r>
        <w:rPr>
          <w:rFonts w:hint="eastAsia" w:ascii="Times New Roman" w:hAnsi="Times New Roman" w:cs="宋体"/>
          <w:color w:val="000000"/>
          <w:sz w:val="28"/>
          <w:szCs w:val="28"/>
          <w:highlight w:val="none"/>
          <w:lang w:val="en-US" w:eastAsia="zh-CN"/>
        </w:rPr>
        <w:t>及装订</w:t>
      </w:r>
    </w:p>
    <w:p w14:paraId="2B63D0E4">
      <w:pPr>
        <w:pStyle w:val="195"/>
        <w:pageBreakBefore w:val="0"/>
        <w:spacing w:line="360" w:lineRule="auto"/>
        <w:jc w:val="both"/>
        <w:rPr>
          <w:rFonts w:hint="eastAsia" w:ascii="Times New Roman" w:hAnsi="Times New Roman" w:eastAsia="宋体" w:cs="宋体"/>
          <w:bCs/>
          <w:color w:val="000000"/>
          <w:sz w:val="28"/>
          <w:szCs w:val="28"/>
          <w:highlight w:val="none"/>
        </w:rPr>
      </w:pPr>
      <w:bookmarkStart w:id="43" w:name="_Toc462564073"/>
      <w:bookmarkStart w:id="44" w:name="_Toc20823286"/>
      <w:bookmarkStart w:id="45" w:name="_Toc513029214"/>
      <w:bookmarkStart w:id="46" w:name="_Toc16938530"/>
      <w:r>
        <w:rPr>
          <w:rFonts w:hint="eastAsia" w:ascii="Times New Roman" w:hAnsi="Times New Roman" w:eastAsia="宋体" w:cs="宋体"/>
          <w:color w:val="000000"/>
          <w:sz w:val="28"/>
          <w:szCs w:val="28"/>
          <w:highlight w:val="none"/>
        </w:rPr>
        <w:t>1.响应文件的语言及度量衡单位</w:t>
      </w:r>
      <w:bookmarkEnd w:id="43"/>
      <w:bookmarkEnd w:id="44"/>
      <w:bookmarkEnd w:id="45"/>
      <w:bookmarkEnd w:id="46"/>
    </w:p>
    <w:p w14:paraId="1DE4AC7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1.1</w:t>
      </w:r>
      <w:r>
        <w:rPr>
          <w:rFonts w:hint="eastAsia" w:ascii="Times New Roman" w:hAnsi="Times New Roman" w:eastAsia="宋体" w:cs="宋体"/>
          <w:color w:val="000000"/>
          <w:sz w:val="28"/>
          <w:szCs w:val="28"/>
          <w:highlight w:val="none"/>
        </w:rPr>
        <w:t xml:space="preserve"> 供应商提交的响应文件以及供应商与征集人就有关投标的所有来往通知、函件和文件均应使用</w:t>
      </w:r>
      <w:r>
        <w:rPr>
          <w:rFonts w:hint="eastAsia" w:ascii="Times New Roman" w:hAnsi="Times New Roman" w:eastAsia="宋体" w:cs="宋体"/>
          <w:bCs/>
          <w:color w:val="000000"/>
          <w:sz w:val="28"/>
          <w:szCs w:val="28"/>
          <w:highlight w:val="none"/>
        </w:rPr>
        <w:t>简体中文</w:t>
      </w:r>
      <w:r>
        <w:rPr>
          <w:rFonts w:hint="eastAsia" w:ascii="Times New Roman" w:hAnsi="Times New Roman" w:eastAsia="宋体" w:cs="宋体"/>
          <w:color w:val="000000"/>
          <w:sz w:val="28"/>
          <w:szCs w:val="28"/>
          <w:highlight w:val="none"/>
        </w:rPr>
        <w:t>。</w:t>
      </w:r>
    </w:p>
    <w:p w14:paraId="063878B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w:t>
      </w:r>
      <w:r>
        <w:rPr>
          <w:rFonts w:hint="eastAsia" w:ascii="Times New Roman" w:hAnsi="Times New Roman" w:eastAsia="宋体" w:cs="宋体"/>
          <w:color w:val="000000"/>
          <w:sz w:val="28"/>
          <w:szCs w:val="28"/>
          <w:highlight w:val="none"/>
        </w:rPr>
        <w:t xml:space="preserve"> 除技术性能另有规定外，响应文件所使用的度量衡单位，均须采用国家法定计量单位。</w:t>
      </w:r>
    </w:p>
    <w:p w14:paraId="052FBDAD">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47" w:name="_Toc513029215"/>
      <w:bookmarkStart w:id="48" w:name="_Toc16938531"/>
      <w:bookmarkStart w:id="49" w:name="_Toc462564074"/>
      <w:bookmarkStart w:id="50" w:name="_Toc20823287"/>
      <w:r>
        <w:rPr>
          <w:rFonts w:hint="eastAsia" w:ascii="Times New Roman" w:hAnsi="Times New Roman" w:eastAsia="宋体" w:cs="宋体"/>
          <w:color w:val="000000"/>
          <w:sz w:val="28"/>
          <w:szCs w:val="28"/>
          <w:highlight w:val="none"/>
        </w:rPr>
        <w:t>2.响应文件构成</w:t>
      </w:r>
      <w:bookmarkEnd w:id="47"/>
      <w:bookmarkEnd w:id="48"/>
      <w:bookmarkEnd w:id="49"/>
      <w:bookmarkEnd w:id="50"/>
    </w:p>
    <w:p w14:paraId="63B876E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2.1</w:t>
      </w:r>
      <w:r>
        <w:rPr>
          <w:rFonts w:hint="eastAsia" w:ascii="Times New Roman" w:hAnsi="Times New Roman" w:eastAsia="宋体" w:cs="宋体"/>
          <w:color w:val="000000"/>
          <w:sz w:val="28"/>
          <w:szCs w:val="28"/>
          <w:highlight w:val="none"/>
        </w:rPr>
        <w:t xml:space="preserve"> 供应商编写的响应文件应包括资格审查证明材料文件、商务技术标文件、价格标文件。供应商按“第五部分 响应文件格式”要求编写响应文件。</w:t>
      </w:r>
    </w:p>
    <w:p w14:paraId="0A41940B">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51" w:name="_Hlt26954838"/>
      <w:bookmarkEnd w:id="51"/>
      <w:bookmarkStart w:id="52" w:name="_Hlt26670360"/>
      <w:bookmarkEnd w:id="52"/>
      <w:bookmarkStart w:id="53" w:name="_Hlt26668975"/>
      <w:bookmarkEnd w:id="53"/>
      <w:bookmarkStart w:id="54" w:name="_Toc14577360"/>
      <w:bookmarkStart w:id="55" w:name="_Toc49090511"/>
      <w:r>
        <w:rPr>
          <w:rFonts w:hint="eastAsia" w:ascii="Times New Roman" w:hAnsi="Times New Roman" w:eastAsia="宋体" w:cs="宋体"/>
          <w:color w:val="000000"/>
          <w:sz w:val="28"/>
          <w:szCs w:val="28"/>
          <w:highlight w:val="none"/>
        </w:rPr>
        <w:t>3.</w:t>
      </w:r>
      <w:bookmarkEnd w:id="54"/>
      <w:bookmarkEnd w:id="55"/>
      <w:r>
        <w:rPr>
          <w:rFonts w:hint="eastAsia" w:ascii="Times New Roman" w:hAnsi="Times New Roman" w:eastAsia="宋体" w:cs="宋体"/>
          <w:color w:val="000000"/>
          <w:sz w:val="28"/>
          <w:szCs w:val="28"/>
          <w:highlight w:val="none"/>
        </w:rPr>
        <w:t>响应有效期</w:t>
      </w:r>
    </w:p>
    <w:p w14:paraId="7959E5A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3.1响应有效期为交易中心规定的开标之日后</w:t>
      </w:r>
      <w:r>
        <w:rPr>
          <w:rFonts w:hint="eastAsia" w:ascii="Times New Roman" w:hAnsi="Times New Roman" w:eastAsia="宋体" w:cs="宋体"/>
          <w:b/>
          <w:color w:val="000000"/>
          <w:sz w:val="28"/>
          <w:szCs w:val="28"/>
          <w:highlight w:val="none"/>
          <w:u w:val="single"/>
        </w:rPr>
        <w:t>六十（60）天</w:t>
      </w:r>
      <w:r>
        <w:rPr>
          <w:rFonts w:hint="eastAsia" w:ascii="Times New Roman" w:hAnsi="Times New Roman" w:eastAsia="宋体" w:cs="宋体"/>
          <w:bCs/>
          <w:color w:val="000000"/>
          <w:sz w:val="28"/>
          <w:szCs w:val="28"/>
          <w:highlight w:val="none"/>
        </w:rPr>
        <w:t>。响应有效期比规定短的将被视为非响应性投标而予以拒绝。</w:t>
      </w:r>
    </w:p>
    <w:p w14:paraId="650A6B3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4.响应有效期的延长</w:t>
      </w:r>
    </w:p>
    <w:p w14:paraId="6DB5FAD2">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4.1在特殊情况下，征集人于原响应有效期满之前，可向供应商提出延长响应有效期的要求。这种要求与答复均应采用书面形式。供应商可以拒绝征集人的这一要求而放弃投标，同意延长响应有效期的供应商既不能要求也不允许修改其响应文件。</w:t>
      </w:r>
      <w:r>
        <w:rPr>
          <w:rFonts w:hint="eastAsia" w:ascii="Times New Roman" w:hAnsi="Times New Roman" w:eastAsia="宋体" w:cs="宋体"/>
          <w:color w:val="000000"/>
          <w:sz w:val="28"/>
          <w:szCs w:val="28"/>
          <w:highlight w:val="none"/>
        </w:rPr>
        <w:t>受响应有效期约束的所有权利与义务均延长至新的有效期</w:t>
      </w:r>
      <w:r>
        <w:rPr>
          <w:rFonts w:hint="eastAsia" w:ascii="Times New Roman" w:hAnsi="Times New Roman" w:eastAsia="宋体" w:cs="宋体"/>
          <w:bCs/>
          <w:color w:val="000000"/>
          <w:sz w:val="28"/>
          <w:szCs w:val="28"/>
          <w:highlight w:val="none"/>
        </w:rPr>
        <w:t>。</w:t>
      </w:r>
    </w:p>
    <w:p w14:paraId="3864F381">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56" w:name="_Hlt26954739"/>
      <w:bookmarkEnd w:id="56"/>
      <w:bookmarkStart w:id="57" w:name="_Hlt26954852"/>
      <w:bookmarkEnd w:id="57"/>
      <w:bookmarkStart w:id="58" w:name="_Toc16938540"/>
      <w:bookmarkStart w:id="59" w:name="_Toc20823296"/>
      <w:bookmarkStart w:id="60" w:name="_Toc120614217"/>
      <w:bookmarkStart w:id="61" w:name="_Toc513029224"/>
      <w:r>
        <w:rPr>
          <w:rFonts w:hint="eastAsia" w:ascii="Times New Roman" w:hAnsi="Times New Roman" w:eastAsia="宋体" w:cs="宋体"/>
          <w:color w:val="000000"/>
          <w:sz w:val="28"/>
          <w:szCs w:val="28"/>
          <w:highlight w:val="none"/>
        </w:rPr>
        <w:t>（四）响应文件的递交</w:t>
      </w:r>
      <w:bookmarkEnd w:id="58"/>
      <w:bookmarkEnd w:id="59"/>
      <w:bookmarkEnd w:id="60"/>
      <w:bookmarkEnd w:id="61"/>
    </w:p>
    <w:p w14:paraId="1C9E8B82">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62" w:name="_Toc20823297"/>
      <w:bookmarkStart w:id="63" w:name="_Toc16938541"/>
      <w:bookmarkStart w:id="64" w:name="_Toc462564084"/>
      <w:bookmarkStart w:id="65" w:name="_Toc513029225"/>
      <w:r>
        <w:rPr>
          <w:rFonts w:hint="eastAsia" w:ascii="Times New Roman" w:hAnsi="Times New Roman" w:eastAsia="宋体" w:cs="宋体"/>
          <w:color w:val="000000"/>
          <w:sz w:val="28"/>
          <w:szCs w:val="28"/>
          <w:highlight w:val="none"/>
        </w:rPr>
        <w:t>1.</w:t>
      </w:r>
      <w:bookmarkEnd w:id="62"/>
      <w:bookmarkEnd w:id="63"/>
      <w:bookmarkEnd w:id="64"/>
      <w:bookmarkEnd w:id="65"/>
      <w:r>
        <w:rPr>
          <w:rFonts w:hint="eastAsia" w:ascii="Times New Roman" w:hAnsi="Times New Roman" w:eastAsia="宋体" w:cs="宋体"/>
          <w:color w:val="000000"/>
          <w:sz w:val="28"/>
          <w:szCs w:val="28"/>
          <w:highlight w:val="none"/>
        </w:rPr>
        <w:t>响应文件的递交</w:t>
      </w:r>
    </w:p>
    <w:p w14:paraId="001F402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w:t>
      </w: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响应文件三部分内容（资格审查文件、商务技术文件、报价文件）须分别单独密封，并牢固装订成册，不得相互混淆，文件自编目录并连续标注页码，不得将内容拆开。报价文件不得出现于其他</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中。</w:t>
      </w:r>
    </w:p>
    <w:p w14:paraId="258D0F1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2响应文件</w:t>
      </w:r>
      <w:r>
        <w:rPr>
          <w:rFonts w:hint="eastAsia" w:ascii="Times New Roman" w:hAnsi="Times New Roman" w:cs="宋体"/>
          <w:bCs/>
          <w:color w:val="000000"/>
          <w:sz w:val="28"/>
          <w:szCs w:val="28"/>
          <w:highlight w:val="none"/>
          <w:lang w:val="en-US" w:eastAsia="zh-CN"/>
        </w:rPr>
        <w:t>为</w:t>
      </w:r>
      <w:r>
        <w:rPr>
          <w:rFonts w:hint="eastAsia" w:ascii="Times New Roman" w:hAnsi="Times New Roman" w:cs="宋体"/>
          <w:bCs/>
          <w:color w:val="auto"/>
          <w:sz w:val="28"/>
          <w:szCs w:val="28"/>
          <w:highlight w:val="none"/>
          <w:lang w:val="en-US" w:eastAsia="zh-CN"/>
        </w:rPr>
        <w:t>一式</w:t>
      </w:r>
      <w:r>
        <w:rPr>
          <w:rFonts w:hint="eastAsia" w:ascii="Times New Roman" w:hAnsi="Times New Roman" w:eastAsia="宋体" w:cs="宋体"/>
          <w:bCs/>
          <w:color w:val="auto"/>
          <w:sz w:val="28"/>
          <w:szCs w:val="28"/>
          <w:highlight w:val="none"/>
        </w:rPr>
        <w:t>叁</w:t>
      </w:r>
      <w:r>
        <w:rPr>
          <w:rFonts w:hint="eastAsia" w:ascii="Times New Roman" w:hAnsi="Times New Roman" w:cs="宋体"/>
          <w:bCs/>
          <w:color w:val="auto"/>
          <w:sz w:val="28"/>
          <w:szCs w:val="28"/>
          <w:highlight w:val="none"/>
          <w:lang w:val="en-US" w:eastAsia="zh-CN"/>
        </w:rPr>
        <w:t>份，其中“正本”壹份和“副本”贰份。</w:t>
      </w:r>
      <w:r>
        <w:rPr>
          <w:rFonts w:hint="eastAsia" w:ascii="Times New Roman" w:hAnsi="Times New Roman" w:cs="宋体"/>
          <w:bCs/>
          <w:color w:val="000000"/>
          <w:sz w:val="28"/>
          <w:szCs w:val="28"/>
          <w:highlight w:val="none"/>
          <w:lang w:val="en-US" w:eastAsia="zh-CN"/>
        </w:rPr>
        <w:t>在每份响应文件上要明确标注项目名称、对应的相应文件名称、供应商的全称、日期、“正本”、“副本”字样</w:t>
      </w:r>
      <w:r>
        <w:rPr>
          <w:rFonts w:hint="eastAsia" w:ascii="Times New Roman" w:hAnsi="Times New Roman" w:eastAsia="宋体" w:cs="宋体"/>
          <w:bCs/>
          <w:color w:val="000000"/>
          <w:sz w:val="28"/>
          <w:szCs w:val="28"/>
          <w:highlight w:val="none"/>
          <w:lang w:val="en-US" w:eastAsia="zh-CN"/>
        </w:rPr>
        <w:t>。“正本”和“副本”若有差异，概以“正本”为准。</w:t>
      </w:r>
    </w:p>
    <w:p w14:paraId="689A649B">
      <w:pPr>
        <w:pageBreakBefore w:val="0"/>
        <w:spacing w:line="360" w:lineRule="auto"/>
        <w:ind w:firstLine="560" w:firstLineChars="20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3</w:t>
      </w:r>
      <w:r>
        <w:rPr>
          <w:rFonts w:hint="eastAsia" w:ascii="Times New Roman" w:hAnsi="Times New Roman" w:cs="宋体"/>
          <w:bCs/>
          <w:color w:val="000000"/>
          <w:sz w:val="28"/>
          <w:szCs w:val="28"/>
          <w:highlight w:val="none"/>
          <w:lang w:val="en-US" w:eastAsia="zh-CN"/>
        </w:rPr>
        <w:t>供应商</w:t>
      </w:r>
      <w:r>
        <w:rPr>
          <w:rFonts w:hint="eastAsia" w:ascii="Times New Roman" w:hAnsi="Times New Roman" w:eastAsia="宋体" w:cs="宋体"/>
          <w:bCs/>
          <w:color w:val="000000"/>
          <w:sz w:val="28"/>
          <w:szCs w:val="28"/>
          <w:highlight w:val="none"/>
        </w:rPr>
        <w:t>将正本、副本及图纸类等（如需提供图纸等其它资料的话）合并密封，统一装在一个密封袋或密封箱内（如有 A3 大小的图纸类，可单独密封）纸质响应文件须采用 A4 纸（图纸等除外），正本须打印并由法定代表人或被授权人签字并加盖单位印章。副本可复印，但须加盖单位印章。文件内容中不得行间插字、涂改、增删，如修补错漏处，须由响应文件签署人签字并加盖公章。</w:t>
      </w:r>
    </w:p>
    <w:p w14:paraId="752067C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4响应文件密封后</w:t>
      </w:r>
      <w:r>
        <w:rPr>
          <w:rFonts w:hint="eastAsia" w:ascii="Times New Roman" w:hAnsi="Times New Roman" w:cs="宋体"/>
          <w:bCs/>
          <w:color w:val="000000"/>
          <w:sz w:val="28"/>
          <w:szCs w:val="28"/>
          <w:highlight w:val="none"/>
          <w:lang w:val="en-US" w:eastAsia="zh-CN"/>
        </w:rPr>
        <w:t>在</w:t>
      </w:r>
      <w:r>
        <w:rPr>
          <w:rFonts w:hint="eastAsia" w:ascii="Times New Roman" w:hAnsi="Times New Roman" w:eastAsia="宋体" w:cs="宋体"/>
          <w:bCs/>
          <w:color w:val="000000"/>
          <w:sz w:val="28"/>
          <w:szCs w:val="28"/>
          <w:highlight w:val="none"/>
        </w:rPr>
        <w:t>边缝处加盖单位骑缝章或骑缝签字，并注明于谈判前不得启封。</w:t>
      </w:r>
    </w:p>
    <w:p w14:paraId="1926D6C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5递交时间：供应商须在规定的响应文件接收截止时间前送达指定地点。供应商递交</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，即视为已响应参加采购活动。</w:t>
      </w:r>
    </w:p>
    <w:p w14:paraId="0CFCB2D6">
      <w:pPr>
        <w:pageBreakBefore w:val="0"/>
        <w:spacing w:line="360" w:lineRule="auto"/>
        <w:ind w:firstLine="560"/>
        <w:rPr>
          <w:rFonts w:hint="eastAsia" w:ascii="Times New Roman" w:hAnsi="Times New Roman"/>
        </w:rPr>
      </w:pPr>
      <w:r>
        <w:rPr>
          <w:rFonts w:hint="eastAsia" w:ascii="Times New Roman" w:hAnsi="Times New Roman" w:eastAsia="宋体" w:cs="宋体"/>
          <w:bCs/>
          <w:color w:val="000000"/>
          <w:sz w:val="28"/>
          <w:szCs w:val="28"/>
          <w:highlight w:val="none"/>
        </w:rPr>
        <w:t>友情提醒：采购代理机构将拒绝接收未按照</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要求密封的响应文件，拒绝接收在响应文件接收截止时间后递交的响应文件。如果供应商无故不到现场递交纸质响应文件或者故意迟到，影响开评标活动正常进行的，根据《江苏省政府采购信用管理暂行办法》第九条的规定，将被列作一般失信行为。</w:t>
      </w:r>
    </w:p>
    <w:p w14:paraId="3B43B144">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66" w:name="_Toc120614218"/>
      <w:bookmarkStart w:id="67" w:name="_Toc20823301"/>
      <w:bookmarkStart w:id="68" w:name="_Toc16938545"/>
      <w:bookmarkStart w:id="69" w:name="_Toc513029229"/>
      <w:r>
        <w:rPr>
          <w:rFonts w:hint="eastAsia" w:ascii="Times New Roman" w:hAnsi="Times New Roman" w:eastAsia="宋体" w:cs="宋体"/>
          <w:color w:val="000000"/>
          <w:sz w:val="28"/>
          <w:szCs w:val="28"/>
          <w:highlight w:val="none"/>
        </w:rPr>
        <w:t>（五）开标与评标</w:t>
      </w:r>
      <w:bookmarkEnd w:id="66"/>
      <w:bookmarkEnd w:id="67"/>
      <w:bookmarkEnd w:id="68"/>
      <w:bookmarkEnd w:id="69"/>
    </w:p>
    <w:p w14:paraId="1E60E646">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0" w:name="_Toc20823302"/>
      <w:bookmarkStart w:id="71" w:name="_Toc16938546"/>
      <w:bookmarkStart w:id="72" w:name="_Toc513029230"/>
      <w:r>
        <w:rPr>
          <w:rFonts w:hint="eastAsia" w:ascii="Times New Roman" w:hAnsi="Times New Roman" w:eastAsia="宋体" w:cs="宋体"/>
          <w:color w:val="000000"/>
          <w:sz w:val="28"/>
          <w:szCs w:val="28"/>
          <w:highlight w:val="none"/>
        </w:rPr>
        <w:t>1开标</w:t>
      </w:r>
      <w:bookmarkEnd w:id="70"/>
      <w:bookmarkEnd w:id="71"/>
      <w:bookmarkEnd w:id="72"/>
    </w:p>
    <w:p w14:paraId="1BE23D58">
      <w:pPr>
        <w:pageBreakBefore w:val="0"/>
        <w:spacing w:line="360" w:lineRule="auto"/>
        <w:ind w:firstLine="556"/>
        <w:rPr>
          <w:rFonts w:hint="eastAsia" w:ascii="Times New Roman" w:hAnsi="Times New Roman" w:eastAsia="宋体" w:cs="宋体"/>
          <w:b/>
          <w:color w:val="000000"/>
          <w:sz w:val="28"/>
          <w:szCs w:val="28"/>
          <w:highlight w:val="none"/>
        </w:rPr>
      </w:pPr>
      <w:r>
        <w:rPr>
          <w:rFonts w:hint="eastAsia" w:ascii="Times New Roman" w:hAnsi="Times New Roman" w:eastAsia="宋体" w:cs="宋体"/>
          <w:bCs/>
          <w:color w:val="000000"/>
          <w:sz w:val="28"/>
          <w:szCs w:val="28"/>
          <w:highlight w:val="none"/>
        </w:rPr>
        <w:t>1.1 征集人将在征集公告中规定的时间和地点组织公开开标。投标人应委派项目负责人携带身份证原件准时参加，参加开标的代表需签名以证明其出席。</w:t>
      </w:r>
    </w:p>
    <w:p w14:paraId="349D036C">
      <w:pPr>
        <w:pageBreakBefore w:val="0"/>
        <w:spacing w:line="360" w:lineRule="auto"/>
        <w:ind w:firstLine="556"/>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1.2开标仪式由采购人或采购代理机构组织，投标人代表、监管代表（必要时）等参加</w:t>
      </w:r>
      <w:r>
        <w:rPr>
          <w:rFonts w:hint="eastAsia" w:ascii="Times New Roman" w:hAnsi="Times New Roman" w:eastAsia="宋体" w:cs="宋体"/>
          <w:color w:val="000000"/>
          <w:sz w:val="28"/>
          <w:szCs w:val="28"/>
          <w:highlight w:val="none"/>
        </w:rPr>
        <w:t>。</w:t>
      </w:r>
    </w:p>
    <w:p w14:paraId="6DFAD2E4">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1.3按照规定同意撤回的投标将不予开封。</w:t>
      </w:r>
    </w:p>
    <w:p w14:paraId="11E803E3">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1.4开标时，由投标人或者其推选的代表检查投标文件的密封情况；经确认无误后，由采购人或者采购代理机构工作人员当众拆封纸质投标文件，宣布投标人名称、投标价格和招标文件规定的需要宣布的其他内容。</w:t>
      </w:r>
    </w:p>
    <w:p w14:paraId="7427D85E">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3" w:name="_Toc16938547"/>
      <w:bookmarkStart w:id="74" w:name="_Toc20823303"/>
      <w:bookmarkStart w:id="75" w:name="_Toc513029231"/>
      <w:r>
        <w:rPr>
          <w:rFonts w:hint="eastAsia" w:ascii="Times New Roman" w:hAnsi="Times New Roman" w:eastAsia="宋体" w:cs="宋体"/>
          <w:color w:val="000000"/>
          <w:sz w:val="28"/>
          <w:szCs w:val="28"/>
          <w:highlight w:val="none"/>
        </w:rPr>
        <w:t>2评审小组</w:t>
      </w:r>
    </w:p>
    <w:p w14:paraId="07882838">
      <w:pPr>
        <w:pageBreakBefore w:val="0"/>
        <w:spacing w:line="360" w:lineRule="auto"/>
        <w:rPr>
          <w:rFonts w:hint="eastAsia" w:ascii="Times New Roman" w:hAnsi="Times New Roman" w:eastAsia="宋体" w:cs="宋体"/>
          <w:b/>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2.1</w:t>
      </w: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bCs/>
          <w:color w:val="000000"/>
          <w:sz w:val="28"/>
          <w:szCs w:val="28"/>
          <w:highlight w:val="none"/>
        </w:rPr>
        <w:t>响应文件开启后</w:t>
      </w:r>
      <w:r>
        <w:rPr>
          <w:rFonts w:hint="eastAsia" w:ascii="Times New Roman" w:hAnsi="Times New Roman" w:eastAsia="宋体" w:cs="宋体"/>
          <w:color w:val="000000"/>
          <w:sz w:val="28"/>
          <w:szCs w:val="28"/>
          <w:highlight w:val="none"/>
        </w:rPr>
        <w:t>，征集人将立即组织评审小组进行项目评审。</w:t>
      </w:r>
    </w:p>
    <w:p w14:paraId="16E57817">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2.2 </w:t>
      </w:r>
      <w:r>
        <w:rPr>
          <w:rFonts w:hint="eastAsia" w:ascii="Times New Roman" w:hAnsi="Times New Roman" w:eastAsia="宋体" w:cs="宋体"/>
          <w:bCs/>
          <w:color w:val="000000"/>
          <w:sz w:val="28"/>
          <w:szCs w:val="28"/>
          <w:highlight w:val="none"/>
        </w:rPr>
        <w:t>评审小组</w:t>
      </w:r>
      <w:r>
        <w:rPr>
          <w:rFonts w:hint="eastAsia" w:ascii="Times New Roman" w:hAnsi="Times New Roman" w:eastAsia="宋体" w:cs="宋体"/>
          <w:color w:val="000000"/>
          <w:sz w:val="28"/>
          <w:szCs w:val="28"/>
          <w:highlight w:val="none"/>
        </w:rPr>
        <w:t>由有关技术、经济等方面的专家组成，且人员构成符合政府采购有关规定。</w:t>
      </w:r>
    </w:p>
    <w:p w14:paraId="1FE76CF3">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2.3</w:t>
      </w:r>
      <w:r>
        <w:rPr>
          <w:rFonts w:hint="eastAsia" w:ascii="Times New Roman" w:hAnsi="Times New Roman" w:eastAsia="宋体" w:cs="宋体"/>
          <w:bCs/>
          <w:color w:val="000000"/>
          <w:sz w:val="28"/>
          <w:szCs w:val="28"/>
          <w:highlight w:val="none"/>
        </w:rPr>
        <w:t>评审小组</w:t>
      </w:r>
      <w:r>
        <w:rPr>
          <w:rFonts w:hint="eastAsia" w:ascii="Times New Roman" w:hAnsi="Times New Roman" w:eastAsia="宋体" w:cs="宋体"/>
          <w:color w:val="000000"/>
          <w:sz w:val="28"/>
          <w:szCs w:val="28"/>
          <w:highlight w:val="none"/>
        </w:rPr>
        <w:t>独立工作，负责评审所有响应文件并确定入围供应商。</w:t>
      </w:r>
    </w:p>
    <w:p w14:paraId="27403458">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3.评审过程的保密与公正</w:t>
      </w:r>
      <w:bookmarkEnd w:id="73"/>
      <w:bookmarkEnd w:id="74"/>
      <w:bookmarkEnd w:id="75"/>
    </w:p>
    <w:p w14:paraId="11178AA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3.1</w:t>
      </w:r>
      <w:r>
        <w:rPr>
          <w:rFonts w:hint="eastAsia" w:ascii="Times New Roman" w:hAnsi="Times New Roman" w:eastAsia="宋体" w:cs="宋体"/>
          <w:bCs/>
          <w:color w:val="000000"/>
          <w:sz w:val="28"/>
          <w:szCs w:val="28"/>
          <w:highlight w:val="none"/>
        </w:rPr>
        <w:t>公开开标后，直至向中标的供应商授予合同时止，凡是与审查、澄清、评价和比较投标的有关资料以及授标建议等，评审小组、交易中心均不得向供应商或与评审工作无关的其他人员透露。</w:t>
      </w:r>
    </w:p>
    <w:p w14:paraId="433487E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3.2在评审过程中，供应商不得以任何行为影响评审过程，否则其响应文件将被作为无效响应文件。</w:t>
      </w:r>
    </w:p>
    <w:p w14:paraId="483E38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3.3在评审期间，交易中心将设专门人员与供应商联系。</w:t>
      </w:r>
    </w:p>
    <w:p w14:paraId="6A43EFAC">
      <w:pPr>
        <w:pStyle w:val="195"/>
        <w:pageBreakBefore w:val="0"/>
        <w:spacing w:line="360" w:lineRule="auto"/>
        <w:ind w:firstLine="280" w:firstLineChars="100"/>
        <w:jc w:val="both"/>
        <w:rPr>
          <w:rFonts w:hint="eastAsia" w:ascii="Times New Roman" w:hAnsi="Times New Roman" w:eastAsia="宋体" w:cs="宋体"/>
          <w:b/>
          <w:bCs/>
          <w:color w:val="000000"/>
          <w:sz w:val="28"/>
          <w:szCs w:val="28"/>
          <w:highlight w:val="none"/>
        </w:rPr>
      </w:pPr>
      <w:bookmarkStart w:id="76" w:name="_Toc16938548"/>
      <w:bookmarkStart w:id="77" w:name="_Toc513029232"/>
      <w:bookmarkStart w:id="78" w:name="_Toc20823304"/>
      <w:r>
        <w:rPr>
          <w:rFonts w:hint="eastAsia" w:ascii="Times New Roman" w:hAnsi="Times New Roman" w:eastAsia="宋体" w:cs="宋体"/>
          <w:color w:val="000000"/>
          <w:sz w:val="28"/>
          <w:szCs w:val="28"/>
          <w:highlight w:val="none"/>
        </w:rPr>
        <w:t>4.响应文件的澄清</w:t>
      </w:r>
      <w:bookmarkEnd w:id="76"/>
      <w:bookmarkEnd w:id="77"/>
      <w:bookmarkEnd w:id="78"/>
    </w:p>
    <w:p w14:paraId="1869964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4.1评审期间，为有助于对响应文件的审查、评价和比较，评审小组有权以电子函件形式要求供应商对其响应文件进行澄清，但并非对每个供应商都作澄清要求。</w:t>
      </w:r>
    </w:p>
    <w:p w14:paraId="083DC57C">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 xml:space="preserve">    4.2接到评审小组澄清要求的供应商应派人按评审小组规定的时间和格式做出澄清，澄清的内容作为响应文件的补充部分，但价格和实质性的内容不得做任何更改。</w:t>
      </w:r>
    </w:p>
    <w:p w14:paraId="38AFACAF">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 xml:space="preserve">    4.3 接到评审小组澄清要求的供应商如未按规定做出澄清，其风险由供应商自行承担。</w:t>
      </w:r>
    </w:p>
    <w:p w14:paraId="07B524C4">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9" w:name="_Toc16938549"/>
      <w:bookmarkStart w:id="80" w:name="_Toc20823305"/>
      <w:bookmarkStart w:id="81" w:name="_Toc513029233"/>
      <w:r>
        <w:rPr>
          <w:rFonts w:hint="eastAsia" w:ascii="Times New Roman" w:hAnsi="Times New Roman" w:eastAsia="宋体" w:cs="宋体"/>
          <w:color w:val="000000"/>
          <w:sz w:val="28"/>
          <w:szCs w:val="28"/>
          <w:highlight w:val="none"/>
        </w:rPr>
        <w:t>5对响应文件的初审</w:t>
      </w:r>
      <w:bookmarkEnd w:id="79"/>
      <w:bookmarkEnd w:id="80"/>
      <w:bookmarkEnd w:id="81"/>
    </w:p>
    <w:p w14:paraId="2E3C6EB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5.1</w:t>
      </w:r>
      <w:r>
        <w:rPr>
          <w:rFonts w:hint="eastAsia" w:ascii="Times New Roman" w:hAnsi="Times New Roman" w:eastAsia="宋体" w:cs="宋体"/>
          <w:bCs/>
          <w:color w:val="000000"/>
          <w:sz w:val="28"/>
          <w:szCs w:val="28"/>
          <w:highlight w:val="none"/>
        </w:rPr>
        <w:t>响应文件初审分为资格审查和符合性审查。</w:t>
      </w:r>
    </w:p>
    <w:p w14:paraId="341980F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5.1.1 资格审查：依据法律法规和征集文件的规定，由</w:t>
      </w:r>
      <w:r>
        <w:rPr>
          <w:rFonts w:hint="eastAsia" w:ascii="Times New Roman" w:hAnsi="Times New Roman" w:eastAsia="宋体" w:cs="宋体"/>
          <w:color w:val="000000"/>
          <w:sz w:val="28"/>
          <w:szCs w:val="28"/>
          <w:highlight w:val="none"/>
        </w:rPr>
        <w:t>评审小组</w:t>
      </w:r>
      <w:r>
        <w:rPr>
          <w:rFonts w:hint="eastAsia" w:ascii="Times New Roman" w:hAnsi="Times New Roman" w:eastAsia="宋体" w:cs="宋体"/>
          <w:bCs/>
          <w:color w:val="000000"/>
          <w:sz w:val="28"/>
          <w:szCs w:val="28"/>
          <w:highlight w:val="none"/>
        </w:rPr>
        <w:t>对响应文件中的资格证明文件进行审查。</w:t>
      </w:r>
    </w:p>
    <w:p w14:paraId="7A0A6C02">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评审小组</w:t>
      </w:r>
      <w:r>
        <w:rPr>
          <w:rFonts w:hint="eastAsia" w:ascii="Times New Roman" w:hAnsi="Times New Roman" w:eastAsia="宋体" w:cs="宋体"/>
          <w:bCs/>
          <w:color w:val="000000"/>
          <w:sz w:val="28"/>
          <w:szCs w:val="28"/>
          <w:highlight w:val="none"/>
        </w:rPr>
        <w:t>在进行资格性审查的同时，将在“信用中国”网站查询供应商的信用记录，以确定供应商是否具备参加本次采购活动的资格。</w:t>
      </w:r>
    </w:p>
    <w:p w14:paraId="7CE50D6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5.1.2 符合性审查：依据征集文件的规定，由评审小组从响应文件的有效性、完整性和对征集文件的响应程度进行审查，以确定是否对征集文件的实质性要求作出响应。</w:t>
      </w:r>
    </w:p>
    <w:p w14:paraId="30E219B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5.1.3 未通过资格审查或符合性审查的供应商，征集人将</w:t>
      </w:r>
      <w:r>
        <w:rPr>
          <w:rFonts w:hint="eastAsia" w:ascii="Times New Roman" w:hAnsi="Times New Roman" w:cs="宋体"/>
          <w:bCs/>
          <w:color w:val="auto"/>
          <w:sz w:val="28"/>
          <w:szCs w:val="28"/>
          <w:highlight w:val="none"/>
          <w:lang w:val="en-US" w:eastAsia="zh-CN"/>
        </w:rPr>
        <w:t>告</w:t>
      </w:r>
      <w:r>
        <w:rPr>
          <w:rFonts w:hint="eastAsia" w:ascii="Times New Roman" w:hAnsi="Times New Roman" w:eastAsia="宋体" w:cs="宋体"/>
          <w:bCs/>
          <w:color w:val="auto"/>
          <w:sz w:val="28"/>
          <w:szCs w:val="28"/>
          <w:highlight w:val="none"/>
        </w:rPr>
        <w:t>知未</w:t>
      </w:r>
      <w:r>
        <w:rPr>
          <w:rFonts w:hint="eastAsia" w:ascii="Times New Roman" w:hAnsi="Times New Roman" w:eastAsia="宋体" w:cs="宋体"/>
          <w:bCs/>
          <w:color w:val="000000"/>
          <w:sz w:val="28"/>
          <w:szCs w:val="28"/>
          <w:highlight w:val="none"/>
        </w:rPr>
        <w:t>通过资格审查或符合性审查的原因，评审结束后，征集人将不再告知未通过资格审查或符合性审查的原因。</w:t>
      </w:r>
    </w:p>
    <w:p w14:paraId="0F9B082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5.2在详细评审之前，评审小组将首先审查每份响应文件是否实质性响应了征集文件的要求。实质性响应应该是与征集文件要求的全部条款、条件和规格相符，没有重大偏离或保留的响应。</w:t>
      </w:r>
    </w:p>
    <w:p w14:paraId="1D115600">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作出结论。评审小组</w:t>
      </w:r>
      <w:r>
        <w:rPr>
          <w:rFonts w:hint="eastAsia" w:ascii="Times New Roman" w:hAnsi="Times New Roman" w:eastAsia="宋体" w:cs="宋体"/>
          <w:bCs/>
          <w:color w:val="000000"/>
          <w:sz w:val="28"/>
          <w:szCs w:val="28"/>
          <w:highlight w:val="none"/>
        </w:rPr>
        <w:t>决定响应文件的响应性只根据响应文件本身的内容，而不寻求外部的证据。</w:t>
      </w:r>
    </w:p>
    <w:p w14:paraId="2A46AC7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5.3</w:t>
      </w:r>
      <w:r>
        <w:rPr>
          <w:rFonts w:hint="eastAsia" w:ascii="Times New Roman" w:hAnsi="Times New Roman" w:eastAsia="宋体" w:cs="宋体"/>
          <w:bCs/>
          <w:color w:val="000000"/>
          <w:sz w:val="28"/>
          <w:szCs w:val="28"/>
          <w:highlight w:val="none"/>
        </w:rPr>
        <w:t>如果响应文件实质上没有响应征集文件的要求，评审小组将予以拒绝，供应商不得通过修改或撤销不合要求的偏离或保留而使其响应文件成为实质性响应文件。</w:t>
      </w:r>
    </w:p>
    <w:p w14:paraId="2B3671F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5.4</w:t>
      </w:r>
      <w:r>
        <w:rPr>
          <w:rFonts w:hint="eastAsia" w:ascii="Times New Roman" w:hAnsi="Times New Roman" w:eastAsia="宋体" w:cs="宋体"/>
          <w:bCs/>
          <w:color w:val="000000"/>
          <w:sz w:val="28"/>
          <w:szCs w:val="28"/>
          <w:highlight w:val="none"/>
        </w:rPr>
        <w:t>评审小组将对确定为实质性响应的投标进行进一步审核，看其是否有计算上或累加上的算术错误，修正错误的原则如下：</w:t>
      </w:r>
    </w:p>
    <w:p w14:paraId="2BEDF27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（1）响应文件中开标一览表内容与响应文件中相应内容不一致的，以开标一览表为准。</w:t>
      </w:r>
    </w:p>
    <w:p w14:paraId="4361A7A1">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（2）大写金额和小写金额不一致的，以大写金额为准。</w:t>
      </w:r>
    </w:p>
    <w:p w14:paraId="1A9DB0E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（3）单价金额小数点或者百分比有明显错位的，以开标一览表的总价为准，并修改单价。</w:t>
      </w:r>
    </w:p>
    <w:p w14:paraId="466972E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（4）总价金额与按单价汇总金额不一致的，以单价金额计算结果为准。</w:t>
      </w:r>
    </w:p>
    <w:p w14:paraId="4D72491E">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同时出现两种以上错误的，按照前款规定的顺序修正。</w:t>
      </w:r>
    </w:p>
    <w:p w14:paraId="47DF9A6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5.5</w:t>
      </w:r>
      <w:r>
        <w:rPr>
          <w:rFonts w:hint="eastAsia" w:ascii="Times New Roman" w:hAnsi="Times New Roman" w:eastAsia="宋体" w:cs="宋体"/>
          <w:bCs/>
          <w:color w:val="000000"/>
          <w:sz w:val="28"/>
          <w:szCs w:val="28"/>
          <w:highlight w:val="none"/>
        </w:rPr>
        <w:t>评审小组将按上述修正错误的方法调整响应文件中的投标报价，调整后的价格应对供应商具有约束力。如果供应商不接受修正后的价格，则其投标将被拒绝。</w:t>
      </w:r>
    </w:p>
    <w:p w14:paraId="596E0A7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5.6</w:t>
      </w:r>
      <w:r>
        <w:rPr>
          <w:rFonts w:hint="eastAsia" w:ascii="Times New Roman" w:hAnsi="Times New Roman" w:eastAsia="宋体" w:cs="宋体"/>
          <w:bCs/>
          <w:color w:val="000000"/>
          <w:sz w:val="28"/>
          <w:szCs w:val="28"/>
          <w:highlight w:val="none"/>
        </w:rPr>
        <w:t>评审小组将允许修正响应文件中不构成重大偏离的、微小的、非正规的、不一致的或不规则的地方，但这些修改不能影响任何供应商相应的名次排列。</w:t>
      </w:r>
    </w:p>
    <w:p w14:paraId="10C87C13">
      <w:pPr>
        <w:pageBreakBefore w:val="0"/>
        <w:spacing w:line="360" w:lineRule="auto"/>
        <w:ind w:firstLine="420"/>
        <w:rPr>
          <w:rFonts w:hint="eastAsia" w:ascii="Times New Roman" w:hAnsi="Times New Roman" w:eastAsia="宋体" w:cs="宋体"/>
          <w:color w:val="000000"/>
          <w:sz w:val="28"/>
          <w:szCs w:val="28"/>
          <w:highlight w:val="none"/>
        </w:rPr>
      </w:pPr>
      <w:bookmarkStart w:id="82" w:name="_Toc20823306"/>
      <w:bookmarkStart w:id="83" w:name="_Toc16938550"/>
      <w:bookmarkStart w:id="84" w:name="_Toc513029234"/>
      <w:r>
        <w:rPr>
          <w:rFonts w:hint="eastAsia" w:ascii="Times New Roman" w:hAnsi="Times New Roman" w:eastAsia="宋体" w:cs="宋体"/>
          <w:color w:val="000000"/>
          <w:sz w:val="28"/>
          <w:szCs w:val="28"/>
          <w:highlight w:val="none"/>
        </w:rPr>
        <w:t>5.7 供应商在响应文件开启及项目评审全过程中应保持通讯畅通，并安排专人与交易中心及评审小组联系。</w:t>
      </w:r>
      <w:bookmarkEnd w:id="82"/>
      <w:bookmarkEnd w:id="83"/>
      <w:bookmarkEnd w:id="84"/>
    </w:p>
    <w:p w14:paraId="687D639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6.无效投标条款和废标条款</w:t>
      </w:r>
    </w:p>
    <w:p w14:paraId="1BFD6B32">
      <w:pPr>
        <w:pageBreakBefore w:val="0"/>
        <w:spacing w:line="360" w:lineRule="auto"/>
        <w:ind w:firstLine="560"/>
        <w:rPr>
          <w:rFonts w:hint="eastAsia" w:ascii="Times New Roman" w:hAnsi="Times New Roman" w:eastAsia="宋体" w:cs="宋体"/>
          <w:bCs/>
          <w:color w:val="000000"/>
          <w:sz w:val="28"/>
          <w:szCs w:val="28"/>
          <w:highlight w:val="none"/>
        </w:rPr>
      </w:pPr>
      <w:bookmarkStart w:id="85" w:name="_Toc20823307"/>
      <w:bookmarkStart w:id="86" w:name="_Toc513029235"/>
      <w:bookmarkStart w:id="87" w:name="_Toc16938551"/>
      <w:r>
        <w:rPr>
          <w:rFonts w:hint="eastAsia" w:ascii="Times New Roman" w:hAnsi="Times New Roman" w:eastAsia="宋体" w:cs="宋体"/>
          <w:bCs/>
          <w:color w:val="000000"/>
          <w:sz w:val="28"/>
          <w:szCs w:val="28"/>
          <w:highlight w:val="none"/>
        </w:rPr>
        <w:t>6.1无效投标条款</w:t>
      </w:r>
    </w:p>
    <w:p w14:paraId="372F434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 供应商在规定的时间内未</w:t>
      </w:r>
      <w:r>
        <w:rPr>
          <w:rFonts w:hint="eastAsia" w:ascii="Times New Roman" w:hAnsi="Times New Roman" w:cs="宋体"/>
          <w:bCs/>
          <w:color w:val="000000"/>
          <w:sz w:val="28"/>
          <w:szCs w:val="28"/>
          <w:highlight w:val="none"/>
          <w:lang w:eastAsia="zh-CN"/>
        </w:rPr>
        <w:t>递交</w:t>
      </w:r>
      <w:r>
        <w:rPr>
          <w:rFonts w:hint="eastAsia" w:ascii="Times New Roman" w:hAnsi="Times New Roman" w:eastAsia="宋体" w:cs="宋体"/>
          <w:bCs/>
          <w:color w:val="000000"/>
          <w:sz w:val="28"/>
          <w:szCs w:val="28"/>
          <w:highlight w:val="none"/>
        </w:rPr>
        <w:t>响应文件的。</w:t>
      </w:r>
    </w:p>
    <w:p w14:paraId="085785C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6.1.2 供应商未按照征集文件要求</w:t>
      </w:r>
      <w:r>
        <w:rPr>
          <w:rFonts w:hint="eastAsia" w:ascii="Times New Roman" w:hAnsi="Times New Roman" w:cs="宋体"/>
          <w:bCs/>
          <w:color w:val="000000"/>
          <w:sz w:val="28"/>
          <w:szCs w:val="28"/>
          <w:highlight w:val="none"/>
          <w:lang w:eastAsia="zh-CN"/>
        </w:rPr>
        <w:t>递交</w:t>
      </w:r>
      <w:r>
        <w:rPr>
          <w:rFonts w:hint="eastAsia" w:ascii="Times New Roman" w:hAnsi="Times New Roman" w:eastAsia="宋体" w:cs="宋体"/>
          <w:bCs/>
          <w:color w:val="000000"/>
          <w:sz w:val="28"/>
          <w:szCs w:val="28"/>
          <w:highlight w:val="none"/>
        </w:rPr>
        <w:t>响应文件的。</w:t>
      </w:r>
    </w:p>
    <w:p w14:paraId="6363C753">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6.1.3同一供应商提交两个（含两个）以上不同的投标报价的。</w:t>
      </w:r>
    </w:p>
    <w:p w14:paraId="1EEA703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6.1.4供应商不具备征集文件中规定资格要求的。</w:t>
      </w:r>
    </w:p>
    <w:p w14:paraId="2D7D571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6.1.5供应商的报价超过了采购预算或最高限价的。</w:t>
      </w:r>
    </w:p>
    <w:p w14:paraId="4D6D61FB">
      <w:pPr>
        <w:pageBreakBefore w:val="0"/>
        <w:spacing w:line="360" w:lineRule="auto"/>
        <w:ind w:firstLine="560"/>
        <w:rPr>
          <w:rFonts w:hint="eastAsia" w:ascii="Times New Roman" w:hAnsi="Times New Roman" w:eastAsia="宋体" w:cs="宋体"/>
          <w:bCs/>
          <w:i/>
          <w:color w:val="000000"/>
          <w:sz w:val="28"/>
          <w:szCs w:val="28"/>
          <w:highlight w:val="none"/>
          <w:u w:val="single"/>
        </w:rPr>
      </w:pPr>
      <w:r>
        <w:rPr>
          <w:rFonts w:hint="eastAsia" w:ascii="Times New Roman" w:hAnsi="Times New Roman" w:eastAsia="宋体" w:cs="宋体"/>
          <w:bCs/>
          <w:color w:val="000000"/>
          <w:sz w:val="28"/>
          <w:szCs w:val="28"/>
          <w:highlight w:val="none"/>
        </w:rPr>
        <w:t>6.1.6未通过符合性检查的。</w:t>
      </w:r>
    </w:p>
    <w:p w14:paraId="3DBACAA5">
      <w:pPr>
        <w:pageBreakBefore w:val="0"/>
        <w:spacing w:line="360" w:lineRule="auto"/>
        <w:ind w:firstLine="420"/>
        <w:rPr>
          <w:rFonts w:hint="eastAsia" w:ascii="Times New Roman" w:hAnsi="Times New Roman" w:eastAsia="宋体" w:cs="宋体"/>
          <w:bCs/>
          <w:i/>
          <w:color w:val="000000"/>
          <w:sz w:val="28"/>
          <w:szCs w:val="28"/>
          <w:highlight w:val="none"/>
          <w:u w:val="single"/>
        </w:rPr>
      </w:pPr>
      <w:r>
        <w:rPr>
          <w:rFonts w:hint="eastAsia" w:ascii="Times New Roman" w:hAnsi="Times New Roman" w:eastAsia="宋体" w:cs="宋体"/>
          <w:bCs/>
          <w:color w:val="000000"/>
          <w:sz w:val="28"/>
          <w:szCs w:val="28"/>
          <w:highlight w:val="none"/>
        </w:rPr>
        <w:t xml:space="preserve"> 6.1.7不符合征集文件中规定的其他实质性要求和条件的。</w:t>
      </w:r>
    </w:p>
    <w:p w14:paraId="589C233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6.1.8 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1D6C8DD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6.1.9 响应文件含有征集人不能接受的附加条件的。</w:t>
      </w:r>
    </w:p>
    <w:p w14:paraId="234DF616">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6.1.10评审小组认为供应商的报价明显低于其他通过符合性审查供应商的报价，有可能影响产品质量或者不能诚信履约的，将要求供应商在合理的时间内提供说明，必要时提交相关证明材料；供应商不能证明其报价合理性的，评审小组应当将其作为无效投标处理。</w:t>
      </w:r>
    </w:p>
    <w:p w14:paraId="26D6738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6.1.11响应文件未按照征集文件要求加盖</w:t>
      </w:r>
      <w:r>
        <w:rPr>
          <w:rFonts w:hint="eastAsia" w:ascii="Times New Roman" w:hAnsi="Times New Roman" w:cs="宋体"/>
          <w:bCs/>
          <w:color w:val="000000"/>
          <w:sz w:val="28"/>
          <w:szCs w:val="28"/>
          <w:highlight w:val="none"/>
          <w:lang w:eastAsia="zh-CN"/>
        </w:rPr>
        <w:t>公章</w:t>
      </w:r>
      <w:r>
        <w:rPr>
          <w:rFonts w:hint="eastAsia" w:ascii="Times New Roman" w:hAnsi="Times New Roman" w:eastAsia="宋体" w:cs="宋体"/>
          <w:bCs/>
          <w:color w:val="000000"/>
          <w:sz w:val="28"/>
          <w:szCs w:val="28"/>
          <w:highlight w:val="none"/>
        </w:rPr>
        <w:t>。</w:t>
      </w:r>
    </w:p>
    <w:p w14:paraId="725C726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6.1.12其他法律、法规及本征集文件规定的属无效响应的情形。</w:t>
      </w:r>
    </w:p>
    <w:p w14:paraId="4F33161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6.2废标条款：</w:t>
      </w:r>
    </w:p>
    <w:p w14:paraId="5375F7D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6.2.1符合专业条件的供应商或者对征集文件作实质响应的供应商不足三家的。</w:t>
      </w:r>
    </w:p>
    <w:p w14:paraId="461BC43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6.2.2出现影响采购公正的违法、违规行为的。</w:t>
      </w:r>
    </w:p>
    <w:p w14:paraId="7959FC4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6.2.3因重大变故，采购任务取消的。</w:t>
      </w:r>
    </w:p>
    <w:p w14:paraId="09A08CB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6.2.4评审小组认定征集文件存在歧义、重大缺陷导致评审工作无法进行。</w:t>
      </w:r>
    </w:p>
    <w:p w14:paraId="559216B3">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6.3 响应截止时间结束后参加投标的供应商不足三家的处理：</w:t>
      </w:r>
    </w:p>
    <w:p w14:paraId="158AC82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6.3.1如出现响应截止时间结束后参加投标的供应商或者在评审期间对征集文件做出实质响应的供应商不足三家情况，按政府采购相关规定执行。</w:t>
      </w:r>
      <w:bookmarkEnd w:id="85"/>
      <w:bookmarkEnd w:id="86"/>
      <w:bookmarkEnd w:id="87"/>
    </w:p>
    <w:p w14:paraId="41C721F7">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88" w:name="_Toc120614219"/>
      <w:r>
        <w:rPr>
          <w:rFonts w:hint="eastAsia" w:ascii="Times New Roman" w:hAnsi="Times New Roman" w:eastAsia="宋体" w:cs="宋体"/>
          <w:color w:val="000000"/>
          <w:sz w:val="28"/>
          <w:szCs w:val="28"/>
          <w:highlight w:val="none"/>
        </w:rPr>
        <w:t>（六）</w:t>
      </w:r>
      <w:bookmarkEnd w:id="88"/>
      <w:r>
        <w:rPr>
          <w:rFonts w:hint="eastAsia" w:ascii="Times New Roman" w:hAnsi="Times New Roman" w:eastAsia="宋体" w:cs="宋体"/>
          <w:color w:val="000000"/>
          <w:sz w:val="28"/>
          <w:szCs w:val="28"/>
          <w:highlight w:val="none"/>
        </w:rPr>
        <w:t>入围</w:t>
      </w:r>
    </w:p>
    <w:p w14:paraId="2A23D4F1">
      <w:pPr>
        <w:pStyle w:val="195"/>
        <w:pageBreakBefore w:val="0"/>
        <w:spacing w:line="360" w:lineRule="auto"/>
        <w:jc w:val="both"/>
        <w:rPr>
          <w:rFonts w:hint="eastAsia" w:ascii="Times New Roman" w:hAnsi="Times New Roman" w:eastAsia="宋体" w:cs="宋体"/>
          <w:b/>
          <w:color w:val="000000"/>
          <w:sz w:val="28"/>
          <w:szCs w:val="28"/>
          <w:highlight w:val="none"/>
        </w:rPr>
      </w:pPr>
      <w:bookmarkStart w:id="89" w:name="_Toc20823310"/>
      <w:bookmarkStart w:id="90" w:name="_Toc16938554"/>
      <w:r>
        <w:rPr>
          <w:rFonts w:hint="eastAsia" w:ascii="Times New Roman" w:hAnsi="Times New Roman" w:eastAsia="宋体" w:cs="宋体"/>
          <w:color w:val="000000"/>
          <w:sz w:val="28"/>
          <w:szCs w:val="28"/>
          <w:highlight w:val="none"/>
        </w:rPr>
        <w:t>1.确定</w:t>
      </w:r>
      <w:bookmarkEnd w:id="89"/>
      <w:bookmarkEnd w:id="90"/>
      <w:r>
        <w:rPr>
          <w:rFonts w:hint="eastAsia" w:ascii="Times New Roman" w:hAnsi="Times New Roman" w:eastAsia="宋体" w:cs="宋体"/>
          <w:color w:val="000000"/>
          <w:sz w:val="28"/>
          <w:szCs w:val="28"/>
          <w:highlight w:val="none"/>
        </w:rPr>
        <w:t>入围供应商</w:t>
      </w:r>
    </w:p>
    <w:p w14:paraId="20F8E2C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 xml:space="preserve">1.1入围供应商的选取原则和数量见征集文件第四部分规定。 </w:t>
      </w:r>
    </w:p>
    <w:p w14:paraId="74BB03A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1.2 征集人应根据评审小组推荐的中标候选人确定入围供应商。</w:t>
      </w:r>
    </w:p>
    <w:p w14:paraId="1DE978C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1.3 </w:t>
      </w:r>
      <w:r>
        <w:rPr>
          <w:rFonts w:hint="eastAsia" w:ascii="Times New Roman" w:hAnsi="Times New Roman" w:cs="宋体"/>
          <w:bCs/>
          <w:color w:val="auto"/>
          <w:sz w:val="28"/>
          <w:szCs w:val="28"/>
          <w:highlight w:val="none"/>
          <w:lang w:val="en-US" w:eastAsia="zh-CN"/>
        </w:rPr>
        <w:t>东</w:t>
      </w:r>
      <w:r>
        <w:rPr>
          <w:rFonts w:hint="eastAsia" w:ascii="Times New Roman" w:hAnsi="Times New Roman" w:cs="宋体"/>
          <w:color w:val="000000"/>
          <w:sz w:val="28"/>
          <w:szCs w:val="28"/>
          <w:highlight w:val="none"/>
          <w:lang w:eastAsia="zh-CN"/>
        </w:rPr>
        <w:t>南大学南通海洋高等研究院</w:t>
      </w:r>
      <w:r>
        <w:rPr>
          <w:rFonts w:hint="eastAsia" w:ascii="Times New Roman" w:hAnsi="Times New Roman" w:eastAsia="宋体" w:cs="宋体"/>
          <w:color w:val="000000"/>
          <w:sz w:val="28"/>
          <w:szCs w:val="28"/>
          <w:highlight w:val="none"/>
        </w:rPr>
        <w:t>将在“</w:t>
      </w:r>
      <w:r>
        <w:rPr>
          <w:rFonts w:hint="eastAsia" w:ascii="Times New Roman" w:hAnsi="Times New Roman" w:cs="宋体"/>
          <w:color w:val="000000"/>
          <w:sz w:val="28"/>
          <w:szCs w:val="28"/>
          <w:highlight w:val="none"/>
          <w:lang w:eastAsia="zh-CN"/>
        </w:rPr>
        <w:t>东南大学南通海洋高等研究院官网（https://www.aoiseu.ac.cn/）</w:t>
      </w:r>
      <w:r>
        <w:rPr>
          <w:rFonts w:hint="eastAsia" w:ascii="Times New Roman" w:hAnsi="Times New Roman" w:eastAsia="宋体" w:cs="宋体"/>
          <w:color w:val="000000"/>
          <w:sz w:val="28"/>
          <w:szCs w:val="28"/>
          <w:highlight w:val="none"/>
        </w:rPr>
        <w:t>”发布入围结果公告，公告期限为1个工作日。</w:t>
      </w:r>
    </w:p>
    <w:p w14:paraId="10AE58E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  若有充分证据证明，入围供应商出现下列情况之一的，一经查实，尚未签订框架协议的，取消其入围资格；已经签订框架协议的，解除与其签订的框架协议：</w:t>
      </w:r>
    </w:p>
    <w:p w14:paraId="268BC35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1.4.1提供虚假材料谋取中标的。</w:t>
      </w:r>
    </w:p>
    <w:p w14:paraId="298934F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1.4.2向征集人行贿或者提供其他不正当利益的。</w:t>
      </w:r>
    </w:p>
    <w:p w14:paraId="7692388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1.4.3恶意竞争，投标总报价明显低于其自身合理成本且又无法提供证明的。</w:t>
      </w:r>
    </w:p>
    <w:p w14:paraId="45B18A71">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1.4.4属于本文件规定的无效条件，但在评审过程中又未被评审小组发现的。</w:t>
      </w:r>
    </w:p>
    <w:p w14:paraId="5F10997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1.4.5与征集人或者其他供应商恶意串通的。</w:t>
      </w:r>
    </w:p>
    <w:p w14:paraId="7746991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1.4.6采取不正当手段诋毁、排挤其他供应商的。</w:t>
      </w:r>
    </w:p>
    <w:p w14:paraId="78C5C1D4">
      <w:pPr>
        <w:pageBreakBefore w:val="0"/>
        <w:spacing w:line="360" w:lineRule="auto"/>
        <w:ind w:firstLine="560"/>
        <w:rPr>
          <w:rFonts w:hint="eastAsia" w:ascii="Times New Roman" w:hAnsi="Times New Roman" w:eastAsia="宋体" w:cs="宋体"/>
          <w:color w:val="000000"/>
          <w:sz w:val="28"/>
          <w:szCs w:val="28"/>
          <w:highlight w:val="none"/>
        </w:rPr>
      </w:pPr>
      <w:bookmarkStart w:id="91" w:name="_Toc200451960"/>
      <w:r>
        <w:rPr>
          <w:rFonts w:hint="eastAsia" w:ascii="Times New Roman" w:hAnsi="Times New Roman" w:eastAsia="宋体" w:cs="宋体"/>
          <w:color w:val="000000"/>
          <w:sz w:val="28"/>
          <w:szCs w:val="28"/>
          <w:highlight w:val="none"/>
        </w:rPr>
        <w:t>1.5有下列情形之一的，视为供应商串通投标，投标无效：</w:t>
      </w:r>
    </w:p>
    <w:p w14:paraId="52038D33">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1.5.1不同供应商的响应文件由同一单位或者个人编制；</w:t>
      </w:r>
    </w:p>
    <w:p w14:paraId="57792D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1.5.2不同供应商委托同一单位或者个人办理投标事宜；</w:t>
      </w:r>
    </w:p>
    <w:p w14:paraId="53141589">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1.5.3不同供应商的响应文件载明的项目管理成员或者联系人员为同一人；</w:t>
      </w:r>
    </w:p>
    <w:p w14:paraId="630D89C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1.5.4不同供应商的响应文件异常一致或者投标报价呈规律性差异；</w:t>
      </w:r>
    </w:p>
    <w:p w14:paraId="5B4620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1.5.5不同供应商的响应文件相互混装。</w:t>
      </w:r>
    </w:p>
    <w:p w14:paraId="7DF2C48A">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1.6框架协议约定的其他情形。</w:t>
      </w:r>
    </w:p>
    <w:bookmarkEnd w:id="91"/>
    <w:p w14:paraId="0C0DC55A">
      <w:pPr>
        <w:pStyle w:val="195"/>
        <w:pageBreakBefore w:val="0"/>
        <w:spacing w:line="360" w:lineRule="auto"/>
        <w:jc w:val="both"/>
        <w:rPr>
          <w:rFonts w:hint="eastAsia" w:ascii="Times New Roman" w:hAnsi="Times New Roman" w:eastAsia="宋体" w:cs="宋体"/>
          <w:b/>
          <w:color w:val="000000"/>
          <w:sz w:val="28"/>
          <w:szCs w:val="28"/>
          <w:highlight w:val="none"/>
        </w:rPr>
      </w:pPr>
      <w:r>
        <w:rPr>
          <w:rFonts w:hint="eastAsia" w:ascii="Times New Roman" w:hAnsi="Times New Roman" w:eastAsia="宋体" w:cs="宋体"/>
          <w:color w:val="000000"/>
          <w:sz w:val="28"/>
          <w:szCs w:val="28"/>
          <w:highlight w:val="none"/>
        </w:rPr>
        <w:t>2.质疑处理</w:t>
      </w:r>
    </w:p>
    <w:p w14:paraId="4352DD7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2.1 提出质疑的供应商应当是参与所质疑项目采购活动的供应商。潜在供应商依法获取其可质疑的征集文件的，可以对征集文件提出质疑。</w:t>
      </w:r>
    </w:p>
    <w:p w14:paraId="60CE6039">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供应商认为征集文件、采购过程和采购结果使自己的权益受到损害的，可以在知道或应知其权益受到损害之日起七个工作日内，以书面形式向征集人提出质疑，由征集人负责答复。上述应知其权益受到损害之日，是指：</w:t>
      </w:r>
    </w:p>
    <w:p w14:paraId="6330A251">
      <w:pPr>
        <w:pageBreakBefore w:val="0"/>
        <w:spacing w:line="360" w:lineRule="auto"/>
        <w:ind w:firstLine="560"/>
        <w:jc w:val="left"/>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2.2.1对可以质疑的征集文件提出质疑的，为收到征集文件之日或者征集文件公告期限届满之日；</w:t>
      </w:r>
      <w:r>
        <w:rPr>
          <w:rFonts w:hint="eastAsia" w:ascii="Times New Roman" w:hAnsi="Times New Roman" w:eastAsia="宋体" w:cs="宋体"/>
          <w:color w:val="000000"/>
          <w:sz w:val="28"/>
          <w:szCs w:val="28"/>
          <w:highlight w:val="none"/>
        </w:rPr>
        <w:br w:type="textWrapping" w:clear="all"/>
      </w:r>
      <w:r>
        <w:rPr>
          <w:rFonts w:hint="eastAsia" w:ascii="Times New Roman" w:hAnsi="Times New Roman" w:eastAsia="宋体" w:cs="宋体"/>
          <w:color w:val="000000"/>
          <w:sz w:val="28"/>
          <w:szCs w:val="28"/>
          <w:highlight w:val="none"/>
        </w:rPr>
        <w:t>　　2.2.2对采购过程提出质疑的，为各采购程序环节结束之日；</w:t>
      </w:r>
      <w:r>
        <w:rPr>
          <w:rFonts w:hint="eastAsia" w:ascii="Times New Roman" w:hAnsi="Times New Roman" w:eastAsia="宋体" w:cs="宋体"/>
          <w:color w:val="000000"/>
          <w:sz w:val="28"/>
          <w:szCs w:val="28"/>
          <w:highlight w:val="none"/>
        </w:rPr>
        <w:br w:type="textWrapping" w:clear="all"/>
      </w:r>
      <w:r>
        <w:rPr>
          <w:rFonts w:hint="eastAsia" w:ascii="Times New Roman" w:hAnsi="Times New Roman" w:eastAsia="宋体" w:cs="宋体"/>
          <w:color w:val="000000"/>
          <w:sz w:val="28"/>
          <w:szCs w:val="28"/>
          <w:highlight w:val="none"/>
        </w:rPr>
        <w:t>　　2.2.3对入围结果提出质疑的，为入围结果公告期限届满之日。</w:t>
      </w:r>
    </w:p>
    <w:p w14:paraId="1D291A9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供应商应当在法定质疑期内一次性提出针对同一采购程序环节的质疑。</w:t>
      </w:r>
    </w:p>
    <w:p w14:paraId="3FF5421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2.3质疑函必须按照本征集文件中《质疑函范本》要求的格式和内容进行填写。供应商如组成联合体参加投标，则《质疑函范本》中要求签字、盖章、加盖公章之处，联合体各方均须按要求签字、盖章、加盖公章。</w:t>
      </w:r>
    </w:p>
    <w:p w14:paraId="00441E93">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2.4供应商于法定期限内提起质疑，向征集人以书面形式提交质疑有关材料。</w:t>
      </w:r>
    </w:p>
    <w:p w14:paraId="38802027">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供应商提交的书面质疑材料应当包括下列内容：营业执照复印件（自然人除外）、授权委托书原件（如有代理人）、法人代表及代理人（如有代理人）身份证复印件、按照本征集文件中《质疑函范本》要求填写的质疑函原件。</w:t>
      </w:r>
    </w:p>
    <w:p w14:paraId="3BE3957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书面质疑材料采取当面递交或邮寄、快递的方式送达。</w:t>
      </w:r>
    </w:p>
    <w:p w14:paraId="3A61EDF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征集人质疑接收人及联系方式，见征集文件第一章。</w:t>
      </w:r>
    </w:p>
    <w:p w14:paraId="76CDD1B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 以下情形的质疑不予受理</w:t>
      </w:r>
    </w:p>
    <w:p w14:paraId="7B11D42F">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2.5.1 内容不符合《政府采购质疑和投诉办法》第十二条规定的质疑。</w:t>
      </w:r>
    </w:p>
    <w:p w14:paraId="785D2517">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2.5.2 超出政府采购法定期限的质疑。</w:t>
      </w:r>
    </w:p>
    <w:p w14:paraId="3CBFF88F">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2.5.3 未参加投标活动的供应商或在投标活动中自身权益未受到损害的供应商所提出的质疑。</w:t>
      </w:r>
    </w:p>
    <w:p w14:paraId="2C156A8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2.5.4供应商组成联合体参加投标，联合体中任何一方或多方未按要求签字、盖章、加盖公章的质疑。</w:t>
      </w:r>
    </w:p>
    <w:p w14:paraId="4162BD4A">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20492BF0">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2.7质疑供应商对征集人的答复不满意，或者征集人未在规定时间内作出答复的，可以在答复期满后15个工作日内向财政部门提起投诉。</w:t>
      </w:r>
    </w:p>
    <w:p w14:paraId="1C6AE1FF">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投诉人投诉时,应当提交投诉书和必要的证明材料。投诉书应当包括下列内容：投诉人和被投诉人的姓名或者名称、通讯地址、邮编、联系人及联系电话；质疑和质疑答复情况说明及相关证明材料；具体、明确的投诉事项和与投诉事项相关的投诉请求；事实依据；法律依据；提起投诉的日期。</w:t>
      </w:r>
    </w:p>
    <w:p w14:paraId="2035BECE">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投诉人为自然人的，应当由本人签字；投诉人为法人或者其他组织的，应当由法定代表人、主要负责人，或者其授权代表签字或者盖章，并加盖公章。</w:t>
      </w:r>
    </w:p>
    <w:p w14:paraId="6D70865B">
      <w:pPr>
        <w:pStyle w:val="195"/>
        <w:pageBreakBefore w:val="0"/>
        <w:spacing w:line="360" w:lineRule="auto"/>
        <w:jc w:val="both"/>
        <w:rPr>
          <w:rFonts w:hint="eastAsia" w:ascii="Times New Roman" w:hAnsi="Times New Roman" w:eastAsia="宋体" w:cs="宋体"/>
          <w:b/>
          <w:color w:val="000000"/>
          <w:sz w:val="28"/>
          <w:szCs w:val="28"/>
          <w:highlight w:val="none"/>
        </w:rPr>
      </w:pPr>
      <w:r>
        <w:rPr>
          <w:rFonts w:hint="eastAsia" w:ascii="Times New Roman" w:hAnsi="Times New Roman" w:eastAsia="宋体" w:cs="宋体"/>
          <w:color w:val="000000"/>
          <w:sz w:val="28"/>
          <w:szCs w:val="28"/>
          <w:highlight w:val="none"/>
        </w:rPr>
        <w:t>3.入围通知书</w:t>
      </w:r>
    </w:p>
    <w:p w14:paraId="6393FEF6">
      <w:pPr>
        <w:pageBreakBefore w:val="0"/>
        <w:spacing w:line="360" w:lineRule="auto"/>
        <w:ind w:firstLine="42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3.l入围结果确定后，征集人将向入围供应商发出入围通知书。</w:t>
      </w:r>
    </w:p>
    <w:p w14:paraId="0A476239">
      <w:pPr>
        <w:pageBreakBefore w:val="0"/>
        <w:spacing w:line="360" w:lineRule="auto"/>
        <w:ind w:firstLine="42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3.2入围通知书将是合同的一个组成部分。对征集人和入围供应商均具有法律效力。入围通知书发出后，入围供应商无正当理由，不得主动放弃入围资格或者退出框架协议，否则应当依法承担法律责任。</w:t>
      </w:r>
    </w:p>
    <w:p w14:paraId="120D4803">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92" w:name="_Toc120614220"/>
      <w:bookmarkStart w:id="93" w:name="_Toc513029236"/>
      <w:bookmarkStart w:id="94" w:name="_Toc20823308"/>
      <w:bookmarkStart w:id="95" w:name="_Toc16938552"/>
      <w:r>
        <w:rPr>
          <w:rFonts w:hint="eastAsia" w:ascii="Times New Roman" w:hAnsi="Times New Roman" w:eastAsia="宋体" w:cs="宋体"/>
          <w:color w:val="000000"/>
          <w:sz w:val="28"/>
          <w:szCs w:val="28"/>
          <w:highlight w:val="none"/>
        </w:rPr>
        <w:t>（七）</w:t>
      </w:r>
      <w:bookmarkEnd w:id="92"/>
      <w:r>
        <w:rPr>
          <w:rFonts w:hint="eastAsia" w:ascii="Times New Roman" w:hAnsi="Times New Roman" w:eastAsia="宋体" w:cs="宋体"/>
          <w:color w:val="000000"/>
          <w:sz w:val="28"/>
          <w:szCs w:val="28"/>
          <w:highlight w:val="none"/>
        </w:rPr>
        <w:t>签订框架协议</w:t>
      </w:r>
      <w:bookmarkEnd w:id="93"/>
      <w:bookmarkEnd w:id="94"/>
      <w:bookmarkEnd w:id="95"/>
    </w:p>
    <w:p w14:paraId="39A515C1">
      <w:pPr>
        <w:pStyle w:val="195"/>
        <w:pageBreakBefore w:val="0"/>
        <w:spacing w:line="360" w:lineRule="auto"/>
        <w:jc w:val="both"/>
        <w:rPr>
          <w:rFonts w:hint="eastAsia" w:ascii="Times New Roman" w:hAnsi="Times New Roman" w:eastAsia="宋体" w:cs="宋体"/>
          <w:b/>
          <w:color w:val="000000"/>
          <w:sz w:val="28"/>
          <w:szCs w:val="28"/>
          <w:highlight w:val="none"/>
        </w:rPr>
      </w:pPr>
      <w:bookmarkStart w:id="96" w:name="_Toc20823309"/>
      <w:bookmarkStart w:id="97" w:name="_Toc16938553"/>
      <w:bookmarkStart w:id="98" w:name="_Toc513029237"/>
      <w:r>
        <w:rPr>
          <w:rFonts w:hint="eastAsia" w:ascii="Times New Roman" w:hAnsi="Times New Roman" w:eastAsia="宋体" w:cs="宋体"/>
          <w:color w:val="000000"/>
          <w:sz w:val="28"/>
          <w:szCs w:val="28"/>
          <w:highlight w:val="none"/>
        </w:rPr>
        <w:t>1.签订框架协议</w:t>
      </w:r>
    </w:p>
    <w:p w14:paraId="7023A6D2">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w:t>
      </w:r>
      <w:r>
        <w:rPr>
          <w:rFonts w:hint="eastAsia" w:ascii="Times New Roman" w:hAnsi="Times New Roman" w:eastAsia="宋体" w:cs="宋体"/>
          <w:color w:val="000000"/>
          <w:sz w:val="28"/>
          <w:szCs w:val="28"/>
          <w:highlight w:val="none"/>
        </w:rPr>
        <w:t>.l入围供应商应当在入围通知书发出之日起三十日内，按照征集文件确定的事项与交易中心签订框架协议。</w:t>
      </w:r>
    </w:p>
    <w:p w14:paraId="58B2D957">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1.2征集文件、入围供应商的响应文件及采购活动过程中有关澄清、承诺文件均应作为框架协议的附件。</w:t>
      </w:r>
    </w:p>
    <w:p w14:paraId="6A1EAF1F">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1.3签订合同后，入围供应商不得将货物及其他相关服务进行转包。未经征集人同意，入围供应商也不得采用分包的形式履行合同，否则征集人有权终止框架协议，采购人有权终止采购合同。政府采购合同分包履行的，中标、中标人就采购项目和分包项目向征集人负责，分包供应商就分包项目承担责任。转包或分包造成征集人或采购人损失的，入围供应商应承担相应赔偿责任。</w:t>
      </w:r>
      <w:bookmarkEnd w:id="96"/>
      <w:bookmarkEnd w:id="97"/>
      <w:bookmarkEnd w:id="98"/>
    </w:p>
    <w:p w14:paraId="79340ED9">
      <w:pPr>
        <w:pageBreakBefore w:val="0"/>
        <w:spacing w:line="360" w:lineRule="auto"/>
        <w:jc w:val="center"/>
        <w:outlineLvl w:val="0"/>
        <w:rPr>
          <w:rFonts w:hint="eastAsia" w:ascii="Times New Roman" w:hAnsi="Times New Roman" w:eastAsia="宋体" w:cs="宋体"/>
          <w:b/>
          <w:bCs w:val="0"/>
          <w:color w:val="000000"/>
          <w:sz w:val="36"/>
          <w:szCs w:val="36"/>
          <w:highlight w:val="none"/>
        </w:rPr>
      </w:pPr>
    </w:p>
    <w:p w14:paraId="19231455">
      <w:pPr>
        <w:pageBreakBefore w:val="0"/>
        <w:spacing w:line="360" w:lineRule="auto"/>
        <w:jc w:val="center"/>
        <w:outlineLvl w:val="0"/>
        <w:rPr>
          <w:rFonts w:hint="eastAsia" w:ascii="Times New Roman" w:hAnsi="Times New Roman" w:eastAsia="宋体" w:cs="宋体"/>
          <w:b/>
          <w:bCs w:val="0"/>
          <w:color w:val="000000"/>
          <w:sz w:val="36"/>
          <w:szCs w:val="36"/>
          <w:highlight w:val="none"/>
        </w:rPr>
      </w:pPr>
      <w:r>
        <w:rPr>
          <w:rFonts w:hint="eastAsia" w:ascii="Times New Roman" w:hAnsi="Times New Roman" w:eastAsia="宋体" w:cs="宋体"/>
          <w:b/>
          <w:bCs w:val="0"/>
          <w:color w:val="000000"/>
          <w:sz w:val="36"/>
          <w:szCs w:val="36"/>
          <w:highlight w:val="none"/>
        </w:rPr>
        <w:t>第三部分  项目需求</w:t>
      </w:r>
      <w:bookmarkEnd w:id="1"/>
      <w:bookmarkEnd w:id="2"/>
      <w:bookmarkEnd w:id="3"/>
    </w:p>
    <w:p w14:paraId="5ADF573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（一）采购标的需实现的功能或者目标，以及为落实政府采购政策需满足的要求；</w:t>
      </w:r>
    </w:p>
    <w:p w14:paraId="771C6B68">
      <w:pPr>
        <w:pageBreakBefore w:val="0"/>
        <w:spacing w:line="360" w:lineRule="auto"/>
        <w:ind w:left="279" w:leftChars="133" w:firstLine="464" w:firstLineChars="166"/>
        <w:rPr>
          <w:rFonts w:hint="eastAsia" w:ascii="Times New Roman" w:hAnsi="Times New Roman" w:eastAsia="宋体" w:cs="宋体"/>
          <w:color w:val="000000"/>
          <w:sz w:val="28"/>
          <w:szCs w:val="28"/>
          <w:highlight w:val="none"/>
          <w:lang w:val="en-US" w:eastAsia="zh-CN"/>
        </w:rPr>
      </w:pPr>
      <w:r>
        <w:rPr>
          <w:rFonts w:hint="eastAsia" w:ascii="Times New Roman" w:hAnsi="Times New Roman" w:eastAsia="宋体" w:cs="宋体"/>
          <w:color w:val="000000"/>
          <w:sz w:val="28"/>
          <w:szCs w:val="28"/>
          <w:highlight w:val="none"/>
          <w:lang w:val="zh-CN" w:eastAsia="zh-CN"/>
        </w:rPr>
        <w:t>东南大学南通海洋高等研究院2025年会议服务年度框架协议采购项目</w:t>
      </w:r>
      <w:r>
        <w:rPr>
          <w:rFonts w:hint="eastAsia" w:ascii="Times New Roman" w:hAnsi="Times New Roman" w:eastAsia="宋体" w:cs="宋体"/>
          <w:color w:val="000000"/>
          <w:sz w:val="28"/>
          <w:szCs w:val="28"/>
          <w:highlight w:val="none"/>
          <w:lang w:val="zh-CN"/>
        </w:rPr>
        <w:t>。</w:t>
      </w:r>
      <w:r>
        <w:rPr>
          <w:rFonts w:hint="eastAsia" w:ascii="Times New Roman" w:hAnsi="Times New Roman" w:eastAsia="宋体" w:cs="宋体"/>
          <w:color w:val="000000"/>
          <w:sz w:val="28"/>
          <w:szCs w:val="28"/>
          <w:highlight w:val="none"/>
          <w:lang w:val="en-US" w:eastAsia="zh-CN"/>
        </w:rPr>
        <w:t xml:space="preserve"> </w:t>
      </w:r>
    </w:p>
    <w:p w14:paraId="0A285047">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宋体"/>
          <w:b/>
          <w:bCs/>
          <w:sz w:val="28"/>
          <w:szCs w:val="28"/>
          <w:lang w:val="en-US" w:eastAsia="zh-CN"/>
        </w:rPr>
      </w:pPr>
      <w:r>
        <w:rPr>
          <w:rFonts w:hint="eastAsia" w:ascii="Times New Roman" w:hAnsi="Times New Roman" w:cs="宋体"/>
          <w:b/>
          <w:bCs/>
          <w:sz w:val="28"/>
          <w:szCs w:val="28"/>
          <w:lang w:val="en-US" w:eastAsia="zh-CN"/>
        </w:rPr>
        <w:t>总则</w:t>
      </w:r>
    </w:p>
    <w:p w14:paraId="524B2E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宋体"/>
          <w:b/>
          <w:sz w:val="28"/>
          <w:szCs w:val="28"/>
          <w:lang w:val="en-US" w:eastAsia="zh-CN"/>
        </w:rPr>
      </w:pPr>
      <w:r>
        <w:rPr>
          <w:rFonts w:hint="eastAsia" w:ascii="Times New Roman" w:hAnsi="Times New Roman" w:cs="宋体"/>
          <w:color w:val="000000"/>
          <w:sz w:val="28"/>
          <w:szCs w:val="28"/>
          <w:highlight w:val="none"/>
          <w:lang w:val="zh-CN" w:eastAsia="zh-CN"/>
        </w:rPr>
        <w:t>本项目</w:t>
      </w:r>
      <w:r>
        <w:rPr>
          <w:rFonts w:hint="eastAsia" w:ascii="Times New Roman" w:hAnsi="Times New Roman" w:eastAsia="宋体" w:cs="宋体"/>
          <w:color w:val="000000"/>
          <w:sz w:val="28"/>
          <w:szCs w:val="28"/>
          <w:highlight w:val="none"/>
          <w:lang w:val="zh-CN"/>
        </w:rPr>
        <w:t>为了服务</w:t>
      </w:r>
      <w:r>
        <w:rPr>
          <w:rFonts w:hint="eastAsia" w:ascii="Times New Roman" w:hAnsi="Times New Roman" w:cs="宋体"/>
          <w:color w:val="000000"/>
          <w:sz w:val="28"/>
          <w:szCs w:val="28"/>
          <w:highlight w:val="none"/>
          <w:lang w:val="zh-CN" w:eastAsia="zh-CN"/>
        </w:rPr>
        <w:t>东南大学南通海洋高等研究院的</w:t>
      </w:r>
      <w:r>
        <w:rPr>
          <w:rFonts w:hint="eastAsia" w:ascii="Times New Roman" w:hAnsi="Times New Roman" w:eastAsia="宋体" w:cs="宋体"/>
          <w:color w:val="000000"/>
          <w:sz w:val="28"/>
          <w:szCs w:val="28"/>
          <w:highlight w:val="none"/>
          <w:lang w:val="zh-CN"/>
        </w:rPr>
        <w:t>大型会议、大型活动，</w:t>
      </w:r>
      <w:r>
        <w:rPr>
          <w:rFonts w:hint="eastAsia" w:ascii="Times New Roman" w:hAnsi="Times New Roman" w:eastAsia="宋体" w:cs="宋体"/>
          <w:b w:val="0"/>
          <w:bCs w:val="0"/>
          <w:sz w:val="28"/>
          <w:szCs w:val="28"/>
          <w:lang w:val="en-US" w:eastAsia="zh-CN"/>
        </w:rPr>
        <w:t>会议服务内容包括</w:t>
      </w:r>
      <w:r>
        <w:rPr>
          <w:rFonts w:hint="eastAsia" w:ascii="Times New Roman" w:hAnsi="Times New Roman" w:cs="宋体"/>
          <w:b w:val="0"/>
          <w:bCs w:val="0"/>
          <w:sz w:val="28"/>
          <w:szCs w:val="28"/>
          <w:lang w:val="en-US" w:eastAsia="zh-CN"/>
        </w:rPr>
        <w:t>客房、餐厅与用车安排，</w:t>
      </w:r>
      <w:r>
        <w:rPr>
          <w:rFonts w:hint="eastAsia" w:ascii="Times New Roman" w:hAnsi="Times New Roman" w:eastAsia="宋体" w:cs="宋体"/>
          <w:color w:val="000000"/>
          <w:sz w:val="28"/>
          <w:szCs w:val="28"/>
          <w:highlight w:val="none"/>
          <w:lang w:val="zh-CN"/>
        </w:rPr>
        <w:t>策划设计、场地租赁、</w:t>
      </w:r>
      <w:r>
        <w:rPr>
          <w:rFonts w:hint="eastAsia" w:ascii="Times New Roman" w:hAnsi="Times New Roman" w:cs="宋体"/>
          <w:color w:val="000000"/>
          <w:sz w:val="28"/>
          <w:szCs w:val="28"/>
          <w:highlight w:val="none"/>
          <w:lang w:val="en-US" w:eastAsia="zh-CN"/>
        </w:rPr>
        <w:t>接待、舞台搭建、</w:t>
      </w:r>
      <w:r>
        <w:rPr>
          <w:rFonts w:hint="eastAsia" w:ascii="Times New Roman" w:hAnsi="Times New Roman" w:eastAsia="宋体" w:cs="宋体"/>
          <w:color w:val="000000"/>
          <w:sz w:val="28"/>
          <w:szCs w:val="28"/>
          <w:highlight w:val="none"/>
          <w:lang w:val="zh-CN"/>
        </w:rPr>
        <w:t>会议物料、会务服务</w:t>
      </w:r>
      <w:r>
        <w:rPr>
          <w:rFonts w:hint="eastAsia" w:ascii="Times New Roman" w:hAnsi="Times New Roman" w:cs="宋体"/>
          <w:color w:val="000000"/>
          <w:sz w:val="28"/>
          <w:szCs w:val="28"/>
          <w:highlight w:val="none"/>
          <w:lang w:val="zh-CN"/>
        </w:rPr>
        <w:t>、</w:t>
      </w:r>
      <w:r>
        <w:rPr>
          <w:rFonts w:hint="eastAsia" w:ascii="Times New Roman" w:hAnsi="Times New Roman" w:eastAsia="宋体" w:cs="宋体"/>
          <w:color w:val="000000"/>
          <w:sz w:val="28"/>
          <w:szCs w:val="28"/>
          <w:highlight w:val="none"/>
          <w:lang w:val="zh-CN"/>
        </w:rPr>
        <w:t>展览展示</w:t>
      </w:r>
      <w:r>
        <w:rPr>
          <w:rFonts w:hint="eastAsia" w:ascii="Times New Roman" w:hAnsi="Times New Roman" w:cs="宋体"/>
          <w:color w:val="000000"/>
          <w:sz w:val="28"/>
          <w:szCs w:val="28"/>
          <w:highlight w:val="none"/>
          <w:lang w:val="zh-CN"/>
        </w:rPr>
        <w:t>、</w:t>
      </w:r>
      <w:r>
        <w:rPr>
          <w:rFonts w:hint="eastAsia" w:ascii="Times New Roman" w:hAnsi="Times New Roman" w:cs="宋体"/>
          <w:color w:val="000000"/>
          <w:sz w:val="28"/>
          <w:szCs w:val="28"/>
          <w:highlight w:val="none"/>
          <w:lang w:val="en-US" w:eastAsia="zh-CN"/>
        </w:rPr>
        <w:t>摄影礼仪服务</w:t>
      </w:r>
      <w:r>
        <w:rPr>
          <w:rFonts w:hint="eastAsia" w:ascii="Times New Roman" w:hAnsi="Times New Roman" w:eastAsia="宋体" w:cs="宋体"/>
          <w:color w:val="000000"/>
          <w:sz w:val="28"/>
          <w:szCs w:val="28"/>
          <w:highlight w:val="none"/>
          <w:lang w:val="en-US" w:eastAsia="zh-CN"/>
        </w:rPr>
        <w:t>等。</w:t>
      </w:r>
      <w:r>
        <w:rPr>
          <w:rFonts w:hint="eastAsia" w:ascii="Times New Roman" w:hAnsi="Times New Roman" w:eastAsia="宋体" w:cs="宋体"/>
          <w:b w:val="0"/>
          <w:bCs/>
          <w:i w:val="0"/>
          <w:iCs/>
          <w:sz w:val="28"/>
          <w:szCs w:val="28"/>
          <w:u w:val="none"/>
          <w:lang w:val="en-US" w:eastAsia="zh-CN"/>
        </w:rPr>
        <w:t>会议物资材料包括</w:t>
      </w:r>
      <w:r>
        <w:rPr>
          <w:rFonts w:hint="eastAsia" w:ascii="Times New Roman" w:hAnsi="Times New Roman" w:cs="宋体"/>
          <w:b w:val="0"/>
          <w:bCs/>
          <w:i w:val="0"/>
          <w:iCs/>
          <w:sz w:val="28"/>
          <w:szCs w:val="28"/>
          <w:u w:val="none"/>
          <w:lang w:val="en-US" w:eastAsia="zh-CN"/>
        </w:rPr>
        <w:t>酒店签到指示牌、</w:t>
      </w:r>
      <w:r>
        <w:rPr>
          <w:rFonts w:hint="eastAsia" w:ascii="Times New Roman" w:hAnsi="Times New Roman" w:eastAsia="宋体" w:cs="宋体"/>
          <w:b w:val="0"/>
          <w:bCs/>
          <w:i w:val="0"/>
          <w:iCs/>
          <w:sz w:val="28"/>
          <w:szCs w:val="28"/>
          <w:u w:val="none"/>
          <w:lang w:val="en-US" w:eastAsia="zh-CN"/>
        </w:rPr>
        <w:t>会议手册、</w:t>
      </w:r>
      <w:r>
        <w:rPr>
          <w:rFonts w:hint="eastAsia" w:ascii="Times New Roman" w:hAnsi="Times New Roman" w:cs="宋体"/>
          <w:b w:val="0"/>
          <w:bCs/>
          <w:i w:val="0"/>
          <w:iCs/>
          <w:sz w:val="28"/>
          <w:szCs w:val="28"/>
          <w:u w:val="none"/>
          <w:lang w:val="en-US" w:eastAsia="zh-CN"/>
        </w:rPr>
        <w:t>台签工作证</w:t>
      </w:r>
      <w:r>
        <w:rPr>
          <w:rFonts w:hint="eastAsia" w:ascii="Times New Roman" w:hAnsi="Times New Roman" w:eastAsia="宋体" w:cs="宋体"/>
          <w:b w:val="0"/>
          <w:bCs/>
          <w:i w:val="0"/>
          <w:iCs/>
          <w:sz w:val="28"/>
          <w:szCs w:val="28"/>
          <w:u w:val="none"/>
          <w:lang w:val="en-US" w:eastAsia="zh-CN"/>
        </w:rPr>
        <w:t>、会议展板、会议海报、会议展板等。</w:t>
      </w:r>
      <w:r>
        <w:rPr>
          <w:rFonts w:hint="eastAsia" w:ascii="Times New Roman" w:hAnsi="Times New Roman" w:eastAsia="宋体" w:cs="宋体"/>
          <w:color w:val="000000"/>
          <w:sz w:val="28"/>
          <w:szCs w:val="28"/>
          <w:highlight w:val="none"/>
          <w:lang w:val="zh-CN"/>
        </w:rPr>
        <w:t>拟通过</w:t>
      </w:r>
      <w:r>
        <w:rPr>
          <w:rFonts w:hint="eastAsia" w:ascii="Times New Roman" w:hAnsi="Times New Roman" w:cs="宋体"/>
          <w:color w:val="000000"/>
          <w:sz w:val="28"/>
          <w:szCs w:val="28"/>
          <w:highlight w:val="none"/>
          <w:lang w:val="en-US" w:eastAsia="zh-CN"/>
        </w:rPr>
        <w:t>竞争性磋商</w:t>
      </w:r>
      <w:r>
        <w:rPr>
          <w:rFonts w:hint="eastAsia" w:ascii="Times New Roman" w:hAnsi="Times New Roman" w:eastAsia="宋体" w:cs="宋体"/>
          <w:color w:val="000000"/>
          <w:sz w:val="28"/>
          <w:szCs w:val="28"/>
          <w:highlight w:val="none"/>
          <w:lang w:val="zh-CN"/>
        </w:rPr>
        <w:t>确定3家入围供应商。</w:t>
      </w:r>
    </w:p>
    <w:p w14:paraId="1355A745">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会议规模与会期</w:t>
      </w:r>
    </w:p>
    <w:p w14:paraId="081D5B8A">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eastAsia="宋体" w:cs="宋体"/>
          <w:color w:val="000000"/>
          <w:sz w:val="28"/>
          <w:szCs w:val="28"/>
          <w:highlight w:val="none"/>
          <w:lang w:val="en-US" w:eastAsia="zh-CN"/>
        </w:rPr>
      </w:pPr>
      <w:r>
        <w:rPr>
          <w:rFonts w:hint="eastAsia" w:ascii="Times New Roman" w:hAnsi="Times New Roman" w:eastAsia="宋体" w:cs="宋体"/>
          <w:sz w:val="28"/>
          <w:szCs w:val="28"/>
          <w:lang w:val="en-US" w:eastAsia="zh-CN"/>
        </w:rPr>
        <w:t>国内管理会议</w:t>
      </w:r>
      <w:r>
        <w:rPr>
          <w:rFonts w:hint="eastAsia" w:ascii="Times New Roman" w:hAnsi="Times New Roman" w:eastAsia="宋体" w:cs="宋体"/>
          <w:sz w:val="28"/>
          <w:szCs w:val="28"/>
        </w:rPr>
        <w:t>，会期一般不超过</w:t>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天，会议代表控制在</w:t>
      </w:r>
      <w:r>
        <w:rPr>
          <w:rFonts w:hint="eastAsia" w:ascii="Times New Roman" w:hAnsi="Times New Roman" w:eastAsia="宋体" w:cs="宋体"/>
          <w:sz w:val="28"/>
          <w:szCs w:val="28"/>
          <w:lang w:val="en-US" w:eastAsia="zh-CN"/>
        </w:rPr>
        <w:t>500</w:t>
      </w:r>
      <w:r>
        <w:rPr>
          <w:rFonts w:hint="eastAsia" w:ascii="Times New Roman" w:hAnsi="Times New Roman" w:eastAsia="宋体" w:cs="宋体"/>
          <w:sz w:val="28"/>
          <w:szCs w:val="28"/>
        </w:rPr>
        <w:t>人以内</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国内业务会议</w:t>
      </w:r>
      <w:r>
        <w:rPr>
          <w:rFonts w:hint="eastAsia" w:ascii="Times New Roman" w:hAnsi="Times New Roman" w:eastAsia="宋体" w:cs="宋体"/>
          <w:sz w:val="28"/>
          <w:szCs w:val="28"/>
        </w:rPr>
        <w:t>，会期一般不超过</w:t>
      </w:r>
      <w:r>
        <w:rPr>
          <w:rFonts w:hint="eastAsia" w:ascii="Times New Roman" w:hAnsi="Times New Roman" w:eastAsia="宋体" w:cs="宋体"/>
          <w:sz w:val="28"/>
          <w:szCs w:val="28"/>
          <w:lang w:val="en-US" w:eastAsia="zh-CN"/>
        </w:rPr>
        <w:t>5</w:t>
      </w:r>
      <w:r>
        <w:rPr>
          <w:rFonts w:hint="eastAsia" w:ascii="Times New Roman" w:hAnsi="Times New Roman" w:eastAsia="宋体" w:cs="宋体"/>
          <w:sz w:val="28"/>
          <w:szCs w:val="28"/>
        </w:rPr>
        <w:t>天，会议代表控制在</w:t>
      </w:r>
      <w:r>
        <w:rPr>
          <w:rFonts w:hint="eastAsia" w:ascii="Times New Roman" w:hAnsi="Times New Roman" w:eastAsia="宋体" w:cs="宋体"/>
          <w:sz w:val="28"/>
          <w:szCs w:val="28"/>
          <w:lang w:val="en-US" w:eastAsia="zh-CN"/>
        </w:rPr>
        <w:t>1000</w:t>
      </w:r>
      <w:r>
        <w:rPr>
          <w:rFonts w:hint="eastAsia" w:ascii="Times New Roman" w:hAnsi="Times New Roman" w:eastAsia="宋体" w:cs="宋体"/>
          <w:sz w:val="28"/>
          <w:szCs w:val="28"/>
        </w:rPr>
        <w:t>人以内</w:t>
      </w:r>
      <w:r>
        <w:rPr>
          <w:rFonts w:hint="eastAsia" w:ascii="Times New Roman" w:hAnsi="Times New Roman" w:eastAsia="宋体" w:cs="宋体"/>
          <w:color w:val="000000"/>
          <w:sz w:val="28"/>
          <w:szCs w:val="28"/>
          <w:highlight w:val="none"/>
          <w:lang w:val="en-US" w:eastAsia="zh-CN"/>
        </w:rPr>
        <w:t>。</w:t>
      </w:r>
      <w:r>
        <w:rPr>
          <w:rFonts w:hint="eastAsia" w:ascii="Times New Roman" w:hAnsi="Times New Roman" w:eastAsia="宋体" w:cs="宋体"/>
          <w:sz w:val="28"/>
          <w:szCs w:val="28"/>
          <w:lang w:val="en-US" w:eastAsia="zh-CN"/>
        </w:rPr>
        <w:t>国际会议</w:t>
      </w:r>
      <w:r>
        <w:rPr>
          <w:rFonts w:hint="eastAsia" w:ascii="Times New Roman" w:hAnsi="Times New Roman" w:eastAsia="宋体" w:cs="宋体"/>
          <w:sz w:val="28"/>
          <w:szCs w:val="28"/>
        </w:rPr>
        <w:t>，会期一般不超过</w:t>
      </w:r>
      <w:r>
        <w:rPr>
          <w:rFonts w:hint="eastAsia" w:ascii="Times New Roman" w:hAnsi="Times New Roman" w:eastAsia="宋体" w:cs="宋体"/>
          <w:sz w:val="28"/>
          <w:szCs w:val="28"/>
          <w:lang w:val="en-US" w:eastAsia="zh-CN"/>
        </w:rPr>
        <w:t>7</w:t>
      </w:r>
      <w:r>
        <w:rPr>
          <w:rFonts w:hint="eastAsia" w:ascii="Times New Roman" w:hAnsi="Times New Roman" w:eastAsia="宋体" w:cs="宋体"/>
          <w:sz w:val="28"/>
          <w:szCs w:val="28"/>
        </w:rPr>
        <w:t>天，会议代表控制在</w:t>
      </w:r>
      <w:r>
        <w:rPr>
          <w:rFonts w:hint="eastAsia" w:ascii="Times New Roman" w:hAnsi="Times New Roman" w:eastAsia="宋体" w:cs="宋体"/>
          <w:sz w:val="28"/>
          <w:szCs w:val="28"/>
          <w:lang w:val="en-US" w:eastAsia="zh-CN"/>
        </w:rPr>
        <w:t>2000</w:t>
      </w:r>
      <w:r>
        <w:rPr>
          <w:rFonts w:hint="eastAsia" w:ascii="Times New Roman" w:hAnsi="Times New Roman" w:eastAsia="宋体" w:cs="宋体"/>
          <w:sz w:val="28"/>
          <w:szCs w:val="28"/>
        </w:rPr>
        <w:t>人以内</w:t>
      </w:r>
      <w:r>
        <w:rPr>
          <w:rFonts w:hint="eastAsia" w:ascii="Times New Roman" w:hAnsi="Times New Roman" w:eastAsia="宋体" w:cs="宋体"/>
          <w:color w:val="000000"/>
          <w:sz w:val="28"/>
          <w:szCs w:val="28"/>
          <w:highlight w:val="none"/>
          <w:lang w:val="en-US" w:eastAsia="zh-CN"/>
        </w:rPr>
        <w:t>。超过以上会期规定的，需要项目主管部门领导和单位主要负责人审批。</w:t>
      </w:r>
    </w:p>
    <w:p w14:paraId="271F04BF">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宋体"/>
          <w:b/>
          <w:bCs/>
          <w:i w:val="0"/>
          <w:iCs w:val="0"/>
          <w:color w:val="auto"/>
          <w:sz w:val="28"/>
          <w:szCs w:val="28"/>
          <w:highlight w:val="none"/>
          <w:lang w:val="en-US" w:eastAsia="zh-CN"/>
        </w:rPr>
      </w:pPr>
      <w:r>
        <w:rPr>
          <w:rFonts w:hint="eastAsia" w:ascii="Times New Roman" w:hAnsi="Times New Roman" w:eastAsia="宋体" w:cs="宋体"/>
          <w:b/>
          <w:bCs/>
          <w:i w:val="0"/>
          <w:iCs w:val="0"/>
          <w:color w:val="auto"/>
          <w:sz w:val="28"/>
          <w:szCs w:val="28"/>
          <w:highlight w:val="none"/>
          <w:lang w:val="en-US" w:eastAsia="zh-CN"/>
        </w:rPr>
        <w:t>会议费用开支</w:t>
      </w:r>
    </w:p>
    <w:p w14:paraId="4A8597F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val="0"/>
          <w:i w:val="0"/>
          <w:kern w:val="0"/>
          <w:sz w:val="28"/>
          <w:szCs w:val="28"/>
          <w:u w:val="none"/>
          <w:lang w:val="en-US" w:eastAsia="zh-CN" w:bidi="ar-SA"/>
        </w:rPr>
      </w:pPr>
      <w:r>
        <w:rPr>
          <w:rFonts w:hint="eastAsia" w:ascii="Times New Roman" w:hAnsi="Times New Roman" w:eastAsia="宋体" w:cs="宋体"/>
          <w:b w:val="0"/>
          <w:i w:val="0"/>
          <w:kern w:val="0"/>
          <w:sz w:val="28"/>
          <w:szCs w:val="28"/>
          <w:lang w:val="en-US" w:eastAsia="zh-CN" w:bidi="ar-SA"/>
        </w:rPr>
        <w:t>会议费开支范围包括会议住宿费、伙食费、会议室场地租金、交通费、文件印刷费等。议费开支实行综合定额控制，综合定额标准是会议费开支的上限，各单位应在综合定额标准以内结算报销，各项费用之间可以调剂使用。</w:t>
      </w:r>
    </w:p>
    <w:tbl>
      <w:tblPr>
        <w:tblStyle w:val="34"/>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35"/>
        <w:gridCol w:w="1785"/>
        <w:gridCol w:w="1680"/>
        <w:gridCol w:w="1550"/>
      </w:tblGrid>
      <w:tr w14:paraId="0F45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875" w:type="dxa"/>
          </w:tcPr>
          <w:p w14:paraId="1635EBB2">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会议类别</w:t>
            </w:r>
          </w:p>
        </w:tc>
        <w:tc>
          <w:tcPr>
            <w:tcW w:w="1635" w:type="dxa"/>
          </w:tcPr>
          <w:p w14:paraId="60884999">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住宿费</w:t>
            </w:r>
          </w:p>
        </w:tc>
        <w:tc>
          <w:tcPr>
            <w:tcW w:w="1785" w:type="dxa"/>
          </w:tcPr>
          <w:p w14:paraId="3E4896F8">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伙食费</w:t>
            </w:r>
          </w:p>
        </w:tc>
        <w:tc>
          <w:tcPr>
            <w:tcW w:w="1680" w:type="dxa"/>
          </w:tcPr>
          <w:p w14:paraId="274BAD3B">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其他费用</w:t>
            </w:r>
          </w:p>
        </w:tc>
        <w:tc>
          <w:tcPr>
            <w:tcW w:w="1550" w:type="dxa"/>
          </w:tcPr>
          <w:p w14:paraId="100E70DE">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合 计</w:t>
            </w:r>
          </w:p>
        </w:tc>
      </w:tr>
      <w:tr w14:paraId="67E37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875" w:type="dxa"/>
          </w:tcPr>
          <w:p w14:paraId="56CCDC7F">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国内业务会议</w:t>
            </w:r>
          </w:p>
        </w:tc>
        <w:tc>
          <w:tcPr>
            <w:tcW w:w="1635" w:type="dxa"/>
          </w:tcPr>
          <w:p w14:paraId="23EF278A">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480元/人</w:t>
            </w:r>
          </w:p>
        </w:tc>
        <w:tc>
          <w:tcPr>
            <w:tcW w:w="1785" w:type="dxa"/>
          </w:tcPr>
          <w:p w14:paraId="3B7B85D5">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150元/人</w:t>
            </w:r>
          </w:p>
        </w:tc>
        <w:tc>
          <w:tcPr>
            <w:tcW w:w="1680" w:type="dxa"/>
          </w:tcPr>
          <w:p w14:paraId="430525E5">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120元/人</w:t>
            </w:r>
          </w:p>
        </w:tc>
        <w:tc>
          <w:tcPr>
            <w:tcW w:w="1550" w:type="dxa"/>
          </w:tcPr>
          <w:p w14:paraId="5CC90C79">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750元/人</w:t>
            </w:r>
          </w:p>
        </w:tc>
      </w:tr>
      <w:tr w14:paraId="54CD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875" w:type="dxa"/>
          </w:tcPr>
          <w:p w14:paraId="00795A4E">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国内管理会议</w:t>
            </w:r>
          </w:p>
        </w:tc>
        <w:tc>
          <w:tcPr>
            <w:tcW w:w="1635" w:type="dxa"/>
          </w:tcPr>
          <w:p w14:paraId="04CA7928">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340元/人</w:t>
            </w:r>
          </w:p>
        </w:tc>
        <w:tc>
          <w:tcPr>
            <w:tcW w:w="1785" w:type="dxa"/>
          </w:tcPr>
          <w:p w14:paraId="091F004D">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130元/人</w:t>
            </w:r>
          </w:p>
        </w:tc>
        <w:tc>
          <w:tcPr>
            <w:tcW w:w="1680" w:type="dxa"/>
          </w:tcPr>
          <w:p w14:paraId="0338226D">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80元/人</w:t>
            </w:r>
          </w:p>
        </w:tc>
        <w:tc>
          <w:tcPr>
            <w:tcW w:w="1550" w:type="dxa"/>
          </w:tcPr>
          <w:p w14:paraId="2FCC1AF8">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550元/人</w:t>
            </w:r>
          </w:p>
        </w:tc>
      </w:tr>
      <w:tr w14:paraId="4649A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875" w:type="dxa"/>
          </w:tcPr>
          <w:p w14:paraId="59EFBC4C">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国际会议</w:t>
            </w:r>
          </w:p>
        </w:tc>
        <w:tc>
          <w:tcPr>
            <w:tcW w:w="1635" w:type="dxa"/>
          </w:tcPr>
          <w:p w14:paraId="26BB87CF">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550元/人</w:t>
            </w:r>
          </w:p>
        </w:tc>
        <w:tc>
          <w:tcPr>
            <w:tcW w:w="1785" w:type="dxa"/>
          </w:tcPr>
          <w:p w14:paraId="7D54E554">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250元/人</w:t>
            </w:r>
          </w:p>
        </w:tc>
        <w:tc>
          <w:tcPr>
            <w:tcW w:w="1680" w:type="dxa"/>
          </w:tcPr>
          <w:p w14:paraId="7AB110AB">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200元/人</w:t>
            </w:r>
          </w:p>
        </w:tc>
        <w:tc>
          <w:tcPr>
            <w:tcW w:w="1550" w:type="dxa"/>
          </w:tcPr>
          <w:p w14:paraId="36554C47">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1000元/人</w:t>
            </w:r>
          </w:p>
        </w:tc>
      </w:tr>
    </w:tbl>
    <w:p w14:paraId="473BF99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宋体"/>
          <w:b w:val="0"/>
          <w:i w:val="0"/>
          <w:sz w:val="28"/>
          <w:szCs w:val="28"/>
          <w:u w:val="none"/>
        </w:rPr>
      </w:pPr>
      <w:r>
        <w:rPr>
          <w:rFonts w:hint="eastAsia" w:ascii="Times New Roman" w:hAnsi="Times New Roman" w:eastAsia="宋体" w:cs="宋体"/>
          <w:b w:val="0"/>
          <w:i w:val="0"/>
          <w:sz w:val="28"/>
          <w:szCs w:val="28"/>
        </w:rPr>
        <w:t>需详细说明可提供客房、会议室的</w:t>
      </w:r>
      <w:r>
        <w:rPr>
          <w:rFonts w:hint="eastAsia" w:ascii="Times New Roman" w:hAnsi="Times New Roman" w:eastAsia="宋体" w:cs="宋体"/>
          <w:b w:val="0"/>
          <w:i w:val="0"/>
          <w:sz w:val="28"/>
          <w:szCs w:val="28"/>
          <w:lang w:val="en-US" w:eastAsia="zh-CN"/>
        </w:rPr>
        <w:t>费用、</w:t>
      </w:r>
      <w:r>
        <w:rPr>
          <w:rFonts w:hint="eastAsia" w:ascii="Times New Roman" w:hAnsi="Times New Roman" w:eastAsia="宋体" w:cs="宋体"/>
          <w:b w:val="0"/>
          <w:i w:val="0"/>
          <w:sz w:val="28"/>
          <w:szCs w:val="28"/>
        </w:rPr>
        <w:t>种类、数量、容纳人数等信息</w:t>
      </w:r>
      <w:r>
        <w:rPr>
          <w:rFonts w:hint="eastAsia" w:ascii="Times New Roman" w:hAnsi="Times New Roman" w:eastAsia="宋体" w:cs="宋体"/>
          <w:b w:val="0"/>
          <w:i w:val="0"/>
          <w:sz w:val="28"/>
          <w:szCs w:val="28"/>
          <w:lang w:eastAsia="zh-CN"/>
        </w:rPr>
        <w:t>。</w:t>
      </w:r>
      <w:r>
        <w:rPr>
          <w:rFonts w:hint="eastAsia" w:ascii="Times New Roman" w:hAnsi="Times New Roman" w:eastAsia="宋体" w:cs="宋体"/>
          <w:b w:val="0"/>
          <w:i w:val="0"/>
          <w:sz w:val="28"/>
          <w:szCs w:val="28"/>
          <w:u w:val="none"/>
        </w:rPr>
        <w:t>标准间、单人间、普通套房协议价均含单早，午休房报价不得超过对应投标价的50%。提供的餐饮折扣必须承诺在90%（含）以下</w:t>
      </w:r>
      <w:r>
        <w:rPr>
          <w:rFonts w:hint="eastAsia" w:ascii="Times New Roman" w:hAnsi="Times New Roman" w:eastAsia="宋体" w:cs="宋体"/>
          <w:b w:val="0"/>
          <w:i w:val="0"/>
          <w:sz w:val="28"/>
          <w:szCs w:val="28"/>
          <w:u w:val="none"/>
          <w:lang w:eastAsia="zh-CN"/>
        </w:rPr>
        <w:t>，</w:t>
      </w:r>
      <w:r>
        <w:rPr>
          <w:rFonts w:hint="eastAsia" w:ascii="Times New Roman" w:hAnsi="Times New Roman" w:eastAsia="宋体" w:cs="宋体"/>
          <w:b w:val="0"/>
          <w:i w:val="0"/>
          <w:sz w:val="28"/>
          <w:szCs w:val="28"/>
          <w:u w:val="none"/>
        </w:rPr>
        <w:t>需按中餐</w:t>
      </w:r>
      <w:r>
        <w:rPr>
          <w:rFonts w:hint="eastAsia" w:ascii="Times New Roman" w:hAnsi="Times New Roman" w:eastAsia="宋体" w:cs="宋体"/>
          <w:b w:val="0"/>
          <w:i w:val="0"/>
          <w:sz w:val="28"/>
          <w:szCs w:val="28"/>
          <w:highlight w:val="none"/>
          <w:u w:val="none"/>
          <w:lang w:val="en-US" w:eastAsia="zh-CN"/>
        </w:rPr>
        <w:t>50</w:t>
      </w:r>
      <w:r>
        <w:rPr>
          <w:rFonts w:hint="eastAsia" w:ascii="Times New Roman" w:hAnsi="Times New Roman" w:eastAsia="宋体" w:cs="宋体"/>
          <w:b w:val="0"/>
          <w:i w:val="0"/>
          <w:sz w:val="28"/>
          <w:szCs w:val="28"/>
          <w:u w:val="none"/>
        </w:rPr>
        <w:t>元</w:t>
      </w:r>
      <w:r>
        <w:rPr>
          <w:rFonts w:hint="eastAsia" w:ascii="Times New Roman" w:hAnsi="Times New Roman" w:eastAsia="宋体" w:cs="宋体"/>
          <w:b w:val="0"/>
          <w:i w:val="0"/>
          <w:sz w:val="28"/>
          <w:szCs w:val="28"/>
          <w:u w:val="none"/>
          <w:lang w:val="en-US" w:eastAsia="zh-CN"/>
        </w:rPr>
        <w:t>/人</w:t>
      </w:r>
      <w:r>
        <w:rPr>
          <w:rFonts w:hint="eastAsia" w:ascii="Times New Roman" w:hAnsi="Times New Roman" w:eastAsia="宋体" w:cs="宋体"/>
          <w:b w:val="0"/>
          <w:i w:val="0"/>
          <w:sz w:val="28"/>
          <w:szCs w:val="28"/>
          <w:u w:val="none"/>
        </w:rPr>
        <w:t>、晚餐</w:t>
      </w:r>
      <w:r>
        <w:rPr>
          <w:rFonts w:hint="eastAsia" w:ascii="Times New Roman" w:hAnsi="Times New Roman" w:eastAsia="宋体" w:cs="宋体"/>
          <w:b w:val="0"/>
          <w:i w:val="0"/>
          <w:sz w:val="28"/>
          <w:szCs w:val="28"/>
          <w:highlight w:val="none"/>
          <w:u w:val="none"/>
          <w:lang w:val="en-US" w:eastAsia="zh-CN"/>
        </w:rPr>
        <w:t>50</w:t>
      </w:r>
      <w:r>
        <w:rPr>
          <w:rFonts w:hint="eastAsia" w:ascii="Times New Roman" w:hAnsi="Times New Roman" w:eastAsia="宋体" w:cs="宋体"/>
          <w:b w:val="0"/>
          <w:i w:val="0"/>
          <w:sz w:val="28"/>
          <w:szCs w:val="28"/>
          <w:u w:val="none"/>
        </w:rPr>
        <w:t>元</w:t>
      </w:r>
      <w:r>
        <w:rPr>
          <w:rFonts w:hint="eastAsia" w:ascii="Times New Roman" w:hAnsi="Times New Roman" w:eastAsia="宋体" w:cs="宋体"/>
          <w:b w:val="0"/>
          <w:i w:val="0"/>
          <w:sz w:val="28"/>
          <w:szCs w:val="28"/>
          <w:u w:val="none"/>
          <w:lang w:val="en-US" w:eastAsia="zh-CN"/>
        </w:rPr>
        <w:t>/人</w:t>
      </w:r>
      <w:r>
        <w:rPr>
          <w:rFonts w:hint="eastAsia" w:ascii="Times New Roman" w:hAnsi="Times New Roman" w:eastAsia="宋体" w:cs="宋体"/>
          <w:b w:val="0"/>
          <w:i w:val="0"/>
          <w:sz w:val="28"/>
          <w:szCs w:val="28"/>
          <w:u w:val="none"/>
        </w:rPr>
        <w:t>的标准提供工作简餐。</w:t>
      </w:r>
    </w:p>
    <w:p w14:paraId="6CD1BD17">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val="0"/>
          <w:i w:val="0"/>
          <w:sz w:val="28"/>
          <w:szCs w:val="28"/>
          <w:highlight w:val="none"/>
        </w:rPr>
      </w:pPr>
      <w:r>
        <w:rPr>
          <w:rFonts w:hint="eastAsia" w:ascii="Times New Roman" w:hAnsi="Times New Roman" w:eastAsia="宋体" w:cs="宋体"/>
          <w:b w:val="0"/>
          <w:i w:val="0"/>
          <w:sz w:val="28"/>
          <w:szCs w:val="28"/>
          <w:highlight w:val="none"/>
        </w:rPr>
        <w:t>协议价为投标单位提供的优惠价格，应不高于投标单位正常营业时的市场价，且不得高于最高限价，同时也是投标单位提供会议服务时收取费用的最高限价，具体会议价格由</w:t>
      </w:r>
      <w:r>
        <w:rPr>
          <w:rFonts w:hint="eastAsia" w:ascii="Times New Roman" w:hAnsi="Times New Roman" w:eastAsia="宋体" w:cs="宋体"/>
          <w:b w:val="0"/>
          <w:i w:val="0"/>
          <w:sz w:val="28"/>
          <w:szCs w:val="28"/>
          <w:highlight w:val="none"/>
          <w:lang w:val="en-US" w:eastAsia="zh-CN"/>
        </w:rPr>
        <w:t>研究院</w:t>
      </w:r>
      <w:r>
        <w:rPr>
          <w:rFonts w:hint="eastAsia" w:ascii="Times New Roman" w:hAnsi="Times New Roman" w:eastAsia="宋体" w:cs="宋体"/>
          <w:b w:val="0"/>
          <w:i w:val="0"/>
          <w:sz w:val="28"/>
          <w:szCs w:val="28"/>
          <w:highlight w:val="none"/>
        </w:rPr>
        <w:t>与会议服务供应商在协议价以下商定。</w:t>
      </w:r>
    </w:p>
    <w:p w14:paraId="54EF82A6">
      <w:pPr>
        <w:pStyle w:val="226"/>
        <w:keepNext w:val="0"/>
        <w:keepLines w:val="0"/>
        <w:pageBreakBefore w:val="0"/>
        <w:shd w:val="clear" w:color="auto" w:fill="auto"/>
        <w:kinsoku/>
        <w:wordWrap/>
        <w:overflowPunct/>
        <w:topLinePunct w:val="0"/>
        <w:autoSpaceDE/>
        <w:autoSpaceDN/>
        <w:bidi w:val="0"/>
        <w:adjustRightInd/>
        <w:snapToGrid/>
        <w:spacing w:line="360" w:lineRule="auto"/>
        <w:ind w:firstLine="680"/>
        <w:jc w:val="both"/>
        <w:textAlignment w:val="auto"/>
        <w:rPr>
          <w:rFonts w:hint="eastAsia" w:ascii="Times New Roman" w:hAnsi="Times New Roman" w:eastAsia="宋体" w:cs="宋体"/>
          <w:sz w:val="28"/>
          <w:szCs w:val="28"/>
          <w:lang w:val="en-US" w:eastAsia="zh-CN"/>
        </w:rPr>
      </w:pPr>
      <w:r>
        <w:rPr>
          <w:rFonts w:hint="eastAsia" w:ascii="Times New Roman" w:hAnsi="Times New Roman" w:eastAsia="宋体" w:cs="宋体"/>
          <w:b w:val="0"/>
          <w:i w:val="0"/>
          <w:sz w:val="28"/>
          <w:szCs w:val="28"/>
        </w:rPr>
        <w:t>会议费用应在会议结束后及时结算，服务场所应当按规定提供电子</w:t>
      </w:r>
      <w:r>
        <w:rPr>
          <w:rFonts w:hint="eastAsia" w:ascii="Times New Roman" w:hAnsi="Times New Roman" w:eastAsia="宋体" w:cs="宋体"/>
          <w:sz w:val="28"/>
          <w:szCs w:val="28"/>
        </w:rPr>
        <w:t>结算单、消费明细清单等资料作为支出凭据</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会议经费如有结余，应及时转回研究院，不得滞</w:t>
      </w:r>
      <w:r>
        <w:rPr>
          <w:rFonts w:hint="eastAsia" w:ascii="Times New Roman" w:hAnsi="Times New Roman" w:eastAsia="宋体" w:cs="宋体"/>
          <w:sz w:val="28"/>
          <w:szCs w:val="28"/>
          <w:highlight w:val="none"/>
          <w:lang w:val="en-US" w:eastAsia="zh-CN"/>
        </w:rPr>
        <w:t>留院外。会议费支付应当严格按照国库集中支付制度和</w:t>
      </w:r>
      <w:r>
        <w:rPr>
          <w:rFonts w:hint="eastAsia" w:ascii="Times New Roman" w:hAnsi="Times New Roman" w:cs="宋体"/>
          <w:sz w:val="28"/>
          <w:szCs w:val="28"/>
          <w:highlight w:val="none"/>
          <w:lang w:val="en-US" w:eastAsia="zh-CN"/>
        </w:rPr>
        <w:t>其他相关</w:t>
      </w:r>
      <w:r>
        <w:rPr>
          <w:rFonts w:hint="eastAsia" w:ascii="Times New Roman" w:hAnsi="Times New Roman" w:eastAsia="宋体" w:cs="宋体"/>
          <w:sz w:val="28"/>
          <w:szCs w:val="28"/>
          <w:highlight w:val="none"/>
          <w:lang w:val="en-US" w:eastAsia="zh-CN"/>
        </w:rPr>
        <w:t>管理制度的有关规定执行，以银行转账</w:t>
      </w:r>
      <w:r>
        <w:rPr>
          <w:rFonts w:hint="eastAsia" w:ascii="Times New Roman" w:hAnsi="Times New Roman" w:cs="宋体"/>
          <w:sz w:val="28"/>
          <w:szCs w:val="28"/>
          <w:highlight w:val="none"/>
          <w:lang w:val="en-US" w:eastAsia="zh-CN"/>
        </w:rPr>
        <w:t>等</w:t>
      </w:r>
      <w:r>
        <w:rPr>
          <w:rFonts w:hint="eastAsia" w:ascii="Times New Roman" w:hAnsi="Times New Roman" w:eastAsia="宋体" w:cs="宋体"/>
          <w:sz w:val="28"/>
          <w:szCs w:val="28"/>
          <w:highlight w:val="none"/>
          <w:lang w:val="en-US" w:eastAsia="zh-CN"/>
        </w:rPr>
        <w:t>方式结算，不得以现金方式结算。</w:t>
      </w:r>
    </w:p>
    <w:p w14:paraId="7E40A7A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会议注册费发票由会议注册费收取方开具发票。会议其他费用由相关服务提供方开出。与其他单位合作办会的，报销时应提供合作办会的合同（协议）、会议通知、《东南大学南通海洋高等研究院会议审批件》、会议主办方开具的发票及会议费决算表（盖合作方财务专用章）。</w:t>
      </w:r>
    </w:p>
    <w:p w14:paraId="689458AB">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服务要求</w:t>
      </w:r>
    </w:p>
    <w:p w14:paraId="600BC463">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1）</w:t>
      </w:r>
      <w:r>
        <w:rPr>
          <w:rFonts w:hint="eastAsia" w:ascii="Times New Roman" w:hAnsi="Times New Roman" w:eastAsia="宋体" w:cs="宋体"/>
          <w:b w:val="0"/>
          <w:bCs/>
          <w:i w:val="0"/>
          <w:iCs/>
          <w:sz w:val="28"/>
          <w:szCs w:val="28"/>
          <w:u w:val="none"/>
        </w:rPr>
        <w:t>策划设计类服务要求</w:t>
      </w:r>
    </w:p>
    <w:p w14:paraId="1DD4C997">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主题设定</w:t>
      </w:r>
      <w:r>
        <w:rPr>
          <w:rFonts w:hint="eastAsia" w:ascii="Times New Roman" w:hAnsi="Times New Roman" w:eastAsia="宋体" w:cs="宋体"/>
          <w:b w:val="0"/>
          <w:bCs/>
          <w:i w:val="0"/>
          <w:iCs/>
          <w:sz w:val="28"/>
          <w:szCs w:val="28"/>
          <w:u w:val="none"/>
          <w:lang w:val="en-US" w:eastAsia="zh-CN"/>
        </w:rPr>
        <w:t>新颖，按照交付标准，提供主题概念阐述、视觉风格指南及核心信息点。</w:t>
      </w:r>
    </w:p>
    <w:p w14:paraId="752E4193">
      <w:pPr>
        <w:spacing w:line="499" w:lineRule="atLeast"/>
        <w:ind w:firstLine="560" w:firstLineChars="200"/>
        <w:rPr>
          <w:rFonts w:hint="eastAsia" w:ascii="Times New Roman" w:hAnsi="Times New Roman" w:eastAsia="宋体" w:cs="宋体"/>
          <w:b w:val="0"/>
          <w:bCs/>
          <w:i w:val="0"/>
          <w:iCs/>
          <w:sz w:val="28"/>
          <w:szCs w:val="28"/>
          <w:u w:val="none"/>
          <w:lang w:eastAsia="zh-CN"/>
        </w:rPr>
      </w:pPr>
      <w:r>
        <w:rPr>
          <w:rFonts w:hint="eastAsia" w:ascii="Times New Roman" w:hAnsi="Times New Roman" w:eastAsia="宋体" w:cs="宋体"/>
          <w:b w:val="0"/>
          <w:bCs/>
          <w:i w:val="0"/>
          <w:iCs/>
          <w:sz w:val="28"/>
          <w:szCs w:val="28"/>
          <w:u w:val="none"/>
        </w:rPr>
        <w:t>议程</w:t>
      </w:r>
      <w:r>
        <w:rPr>
          <w:rFonts w:hint="eastAsia" w:ascii="Times New Roman" w:hAnsi="Times New Roman" w:eastAsia="宋体" w:cs="宋体"/>
          <w:b w:val="0"/>
          <w:bCs/>
          <w:i w:val="0"/>
          <w:iCs/>
          <w:sz w:val="28"/>
          <w:szCs w:val="28"/>
          <w:u w:val="none"/>
          <w:lang w:val="en-US" w:eastAsia="zh-CN"/>
        </w:rPr>
        <w:t>设置合理，提供详细的日程安排表，包括各环节时间、互动环节等，兼顾时间容错，各环节预留备选</w:t>
      </w:r>
      <w:r>
        <w:rPr>
          <w:rFonts w:hint="eastAsia" w:ascii="Times New Roman" w:hAnsi="Times New Roman" w:eastAsia="宋体" w:cs="宋体"/>
          <w:b w:val="0"/>
          <w:bCs/>
          <w:i w:val="0"/>
          <w:iCs/>
          <w:sz w:val="28"/>
          <w:szCs w:val="28"/>
          <w:u w:val="none"/>
        </w:rPr>
        <w:t>方案</w:t>
      </w:r>
      <w:r>
        <w:rPr>
          <w:rFonts w:hint="eastAsia" w:ascii="Times New Roman" w:hAnsi="Times New Roman" w:eastAsia="宋体" w:cs="宋体"/>
          <w:b w:val="0"/>
          <w:bCs/>
          <w:i w:val="0"/>
          <w:iCs/>
          <w:sz w:val="28"/>
          <w:szCs w:val="28"/>
          <w:u w:val="none"/>
          <w:lang w:eastAsia="zh-CN"/>
        </w:rPr>
        <w:t>。</w:t>
      </w:r>
    </w:p>
    <w:p w14:paraId="2E2A4253">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技术备案</w:t>
      </w:r>
      <w:r>
        <w:rPr>
          <w:rFonts w:hint="eastAsia" w:ascii="Times New Roman" w:hAnsi="Times New Roman" w:eastAsia="宋体" w:cs="宋体"/>
          <w:b w:val="0"/>
          <w:bCs/>
          <w:i w:val="0"/>
          <w:iCs/>
          <w:sz w:val="28"/>
          <w:szCs w:val="28"/>
          <w:u w:val="none"/>
          <w:lang w:val="en-US" w:eastAsia="zh-CN"/>
        </w:rPr>
        <w:t>清晰，确保各环节无网络等故障，</w:t>
      </w:r>
      <w:r>
        <w:rPr>
          <w:rFonts w:hint="eastAsia" w:ascii="Times New Roman" w:hAnsi="Times New Roman" w:eastAsia="宋体" w:cs="宋体"/>
          <w:b w:val="0"/>
          <w:bCs/>
          <w:i w:val="0"/>
          <w:iCs/>
          <w:sz w:val="28"/>
          <w:szCs w:val="28"/>
          <w:u w:val="none"/>
        </w:rPr>
        <w:t>涉及直播的环节需提供双链路网络保障（主用5G+备用有线网络）</w:t>
      </w: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rPr>
        <w:t xml:space="preserve">  </w:t>
      </w:r>
    </w:p>
    <w:p w14:paraId="5A85E083">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禁忌排查</w:t>
      </w:r>
      <w:r>
        <w:rPr>
          <w:rFonts w:hint="eastAsia" w:ascii="Times New Roman" w:hAnsi="Times New Roman" w:eastAsia="宋体" w:cs="宋体"/>
          <w:b w:val="0"/>
          <w:bCs/>
          <w:i w:val="0"/>
          <w:iCs/>
          <w:sz w:val="28"/>
          <w:szCs w:val="28"/>
          <w:u w:val="none"/>
          <w:lang w:val="en-US" w:eastAsia="zh-CN"/>
        </w:rPr>
        <w:t>提前，</w:t>
      </w:r>
      <w:r>
        <w:rPr>
          <w:rFonts w:hint="eastAsia" w:ascii="Times New Roman" w:hAnsi="Times New Roman" w:eastAsia="宋体" w:cs="宋体"/>
          <w:b w:val="0"/>
          <w:bCs/>
          <w:i w:val="0"/>
          <w:iCs/>
          <w:sz w:val="28"/>
          <w:szCs w:val="28"/>
          <w:u w:val="none"/>
        </w:rPr>
        <w:t>议程需</w:t>
      </w:r>
      <w:r>
        <w:rPr>
          <w:rFonts w:hint="eastAsia" w:ascii="Times New Roman" w:hAnsi="Times New Roman" w:eastAsia="宋体" w:cs="宋体"/>
          <w:b w:val="0"/>
          <w:bCs/>
          <w:i w:val="0"/>
          <w:iCs/>
          <w:sz w:val="28"/>
          <w:szCs w:val="28"/>
          <w:u w:val="none"/>
          <w:lang w:val="en-US" w:eastAsia="zh-CN"/>
        </w:rPr>
        <w:t>研究院相关部门</w:t>
      </w:r>
      <w:r>
        <w:rPr>
          <w:rFonts w:hint="eastAsia" w:ascii="Times New Roman" w:hAnsi="Times New Roman" w:eastAsia="宋体" w:cs="宋体"/>
          <w:b w:val="0"/>
          <w:bCs/>
          <w:i w:val="0"/>
          <w:iCs/>
          <w:sz w:val="28"/>
          <w:szCs w:val="28"/>
          <w:u w:val="none"/>
        </w:rPr>
        <w:t>审核（避免特定日期、色彩、数字禁忌）</w:t>
      </w: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rPr>
        <w:t xml:space="preserve">  </w:t>
      </w:r>
    </w:p>
    <w:p w14:paraId="47A5AC27">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视觉系统</w:t>
      </w:r>
      <w:r>
        <w:rPr>
          <w:rFonts w:hint="eastAsia" w:ascii="Times New Roman" w:hAnsi="Times New Roman" w:eastAsia="宋体" w:cs="宋体"/>
          <w:b w:val="0"/>
          <w:bCs/>
          <w:i w:val="0"/>
          <w:iCs/>
          <w:sz w:val="28"/>
          <w:szCs w:val="28"/>
          <w:u w:val="none"/>
          <w:lang w:val="en-US" w:eastAsia="zh-CN"/>
        </w:rPr>
        <w:t>规范，设计需体现会议主题，提供主视觉设计稿（包括LOGO、海报、背景板等）、氛围设计方案（灯光、装饰、音乐等）。</w:t>
      </w:r>
    </w:p>
    <w:p w14:paraId="0E14CE08">
      <w:pPr>
        <w:numPr>
          <w:ilvl w:val="0"/>
          <w:numId w:val="0"/>
        </w:numPr>
        <w:spacing w:line="499" w:lineRule="atLeas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2）</w:t>
      </w:r>
      <w:r>
        <w:rPr>
          <w:rFonts w:hint="eastAsia" w:ascii="Times New Roman" w:hAnsi="Times New Roman" w:eastAsia="宋体" w:cs="宋体"/>
          <w:b w:val="0"/>
          <w:bCs/>
          <w:i w:val="0"/>
          <w:iCs/>
          <w:sz w:val="28"/>
          <w:szCs w:val="28"/>
          <w:u w:val="none"/>
        </w:rPr>
        <w:t>场地租赁类服务要求</w:t>
      </w:r>
    </w:p>
    <w:p w14:paraId="5BF7001F">
      <w:pPr>
        <w:spacing w:line="560" w:lineRule="exact"/>
        <w:ind w:firstLine="560" w:firstLineChars="200"/>
        <w:rPr>
          <w:rFonts w:hint="eastAsia" w:ascii="Times New Roman" w:hAnsi="Times New Roman" w:eastAsia="宋体" w:cs="宋体"/>
          <w:b w:val="0"/>
          <w:bCs/>
          <w:i w:val="0"/>
          <w:iCs/>
          <w:sz w:val="28"/>
          <w:szCs w:val="28"/>
          <w:u w:val="none"/>
          <w:lang w:eastAsia="zh-CN"/>
        </w:rPr>
      </w:pPr>
      <w:r>
        <w:rPr>
          <w:rFonts w:hint="eastAsia" w:ascii="Times New Roman" w:hAnsi="Times New Roman" w:eastAsia="宋体" w:cs="宋体"/>
          <w:b w:val="0"/>
          <w:bCs/>
          <w:i w:val="0"/>
          <w:iCs/>
          <w:sz w:val="28"/>
          <w:szCs w:val="28"/>
          <w:u w:val="none"/>
        </w:rPr>
        <w:t>会议原则上应安排在研究院内部会议室、培训中心等场所或选择政府采购定点会议场所召开。如遇特殊情况，选择在非政府采购定点单位办会的，应依据经济性、便利性原则，履行研究院审批程序</w:t>
      </w:r>
      <w:r>
        <w:rPr>
          <w:rFonts w:hint="eastAsia" w:ascii="Times New Roman" w:hAnsi="Times New Roman" w:eastAsia="宋体" w:cs="宋体"/>
          <w:b w:val="0"/>
          <w:bCs/>
          <w:i w:val="0"/>
          <w:iCs/>
          <w:sz w:val="28"/>
          <w:szCs w:val="28"/>
          <w:u w:val="none"/>
          <w:lang w:eastAsia="zh-CN"/>
        </w:rPr>
        <w:t>。</w:t>
      </w:r>
    </w:p>
    <w:p w14:paraId="7FB554D3">
      <w:pPr>
        <w:spacing w:line="560" w:lineRule="exact"/>
        <w:ind w:firstLine="560" w:firstLineChars="200"/>
        <w:rPr>
          <w:rFonts w:hint="eastAsia" w:ascii="Times New Roman" w:hAnsi="Times New Roman" w:eastAsia="宋体" w:cs="宋体"/>
          <w:b w:val="0"/>
          <w:bCs/>
          <w:i w:val="0"/>
          <w:iCs/>
          <w:sz w:val="28"/>
          <w:szCs w:val="28"/>
          <w:u w:val="none"/>
          <w:lang w:val="en-US" w:eastAsia="zh-CN"/>
        </w:rPr>
      </w:pPr>
      <w:r>
        <w:rPr>
          <w:rFonts w:hint="eastAsia" w:ascii="Times New Roman" w:hAnsi="Times New Roman" w:eastAsia="宋体" w:cs="宋体"/>
          <w:b w:val="0"/>
          <w:bCs/>
          <w:i w:val="0"/>
          <w:iCs/>
          <w:sz w:val="28"/>
          <w:szCs w:val="28"/>
          <w:u w:val="none"/>
        </w:rPr>
        <w:t>使用财政专项资金在非政府采购定点单位举办会议的，由经费下拨的主管部门及单位主要负责人负责审批</w:t>
      </w: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rPr>
        <w:t>使用科研经费举办会议的，由科研归口管理部门负责审批；使用其他经费举办会议的，由相关经费主管部门负责审批。</w:t>
      </w:r>
    </w:p>
    <w:p w14:paraId="24AE0E12">
      <w:pPr>
        <w:spacing w:line="560" w:lineRule="exac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会场需具备现代化设施，可容纳预计参会人数，且交通便利</w:t>
      </w: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rPr>
        <w:t>提供会场平面图、座位安排、音响灯光设备清单及测试报告。</w:t>
      </w:r>
    </w:p>
    <w:p w14:paraId="46FED301">
      <w:pPr>
        <w:spacing w:line="560" w:lineRule="exac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提供靠近会场的酒店住宿，房间数量充足，设施齐全。</w:t>
      </w:r>
      <w:r>
        <w:rPr>
          <w:rFonts w:hint="eastAsia" w:ascii="Times New Roman" w:hAnsi="Times New Roman" w:eastAsia="宋体" w:cs="宋体"/>
          <w:b w:val="0"/>
          <w:bCs/>
          <w:i w:val="0"/>
          <w:iCs/>
          <w:sz w:val="28"/>
          <w:szCs w:val="28"/>
          <w:u w:val="none"/>
          <w:lang w:val="en-US" w:eastAsia="zh-CN"/>
        </w:rPr>
        <w:t>列明一份</w:t>
      </w:r>
      <w:r>
        <w:rPr>
          <w:rFonts w:hint="eastAsia" w:ascii="Times New Roman" w:hAnsi="Times New Roman" w:eastAsia="宋体" w:cs="宋体"/>
          <w:b w:val="0"/>
          <w:bCs/>
          <w:i w:val="0"/>
          <w:iCs/>
          <w:sz w:val="28"/>
          <w:szCs w:val="28"/>
          <w:u w:val="none"/>
        </w:rPr>
        <w:t>酒店列表、房型及价格、预订流程及服务标准。</w:t>
      </w:r>
    </w:p>
    <w:p w14:paraId="70854D9B">
      <w:pPr>
        <w:spacing w:line="560" w:lineRule="exac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提供多样化餐饮选择，满足不同饮食需求。</w:t>
      </w:r>
      <w:r>
        <w:rPr>
          <w:rFonts w:hint="eastAsia" w:ascii="Times New Roman" w:hAnsi="Times New Roman" w:eastAsia="宋体" w:cs="宋体"/>
          <w:b w:val="0"/>
          <w:bCs/>
          <w:i w:val="0"/>
          <w:iCs/>
          <w:sz w:val="28"/>
          <w:szCs w:val="28"/>
          <w:u w:val="none"/>
          <w:lang w:val="en-US" w:eastAsia="zh-CN"/>
        </w:rPr>
        <w:t>列明一份</w:t>
      </w:r>
      <w:r>
        <w:rPr>
          <w:rFonts w:hint="eastAsia" w:ascii="Times New Roman" w:hAnsi="Times New Roman" w:eastAsia="宋体" w:cs="宋体"/>
          <w:b w:val="0"/>
          <w:bCs/>
          <w:i w:val="0"/>
          <w:iCs/>
          <w:sz w:val="28"/>
          <w:szCs w:val="28"/>
          <w:u w:val="none"/>
        </w:rPr>
        <w:t>菜单样本、餐饮服务流程、特殊饮食需求处理方案。</w:t>
      </w:r>
    </w:p>
    <w:p w14:paraId="4C6222F2">
      <w:pPr>
        <w:spacing w:line="560" w:lineRule="exac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提供适合举办欢迎晚宴、茶歇等活动的场地。</w:t>
      </w:r>
      <w:r>
        <w:rPr>
          <w:rFonts w:hint="eastAsia" w:ascii="Times New Roman" w:hAnsi="Times New Roman" w:eastAsia="宋体" w:cs="宋体"/>
          <w:b w:val="0"/>
          <w:bCs/>
          <w:i w:val="0"/>
          <w:iCs/>
          <w:sz w:val="28"/>
          <w:szCs w:val="28"/>
          <w:u w:val="none"/>
          <w:lang w:val="en-US" w:eastAsia="zh-CN"/>
        </w:rPr>
        <w:t>列明一份</w:t>
      </w:r>
      <w:r>
        <w:rPr>
          <w:rFonts w:hint="eastAsia" w:ascii="Times New Roman" w:hAnsi="Times New Roman" w:eastAsia="宋体" w:cs="宋体"/>
          <w:b w:val="0"/>
          <w:bCs/>
          <w:i w:val="0"/>
          <w:iCs/>
          <w:sz w:val="28"/>
          <w:szCs w:val="28"/>
          <w:u w:val="none"/>
        </w:rPr>
        <w:t>场地平面图、容纳人数、布置方案及费用明细。</w:t>
      </w:r>
    </w:p>
    <w:p w14:paraId="62056DBF">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3）</w:t>
      </w:r>
      <w:r>
        <w:rPr>
          <w:rFonts w:hint="eastAsia" w:ascii="Times New Roman" w:hAnsi="Times New Roman" w:eastAsia="宋体" w:cs="宋体"/>
          <w:b w:val="0"/>
          <w:bCs/>
          <w:i w:val="0"/>
          <w:iCs/>
          <w:sz w:val="28"/>
          <w:szCs w:val="28"/>
          <w:u w:val="none"/>
        </w:rPr>
        <w:t>会议物料</w:t>
      </w:r>
      <w:r>
        <w:rPr>
          <w:rFonts w:hint="eastAsia" w:ascii="Times New Roman" w:hAnsi="Times New Roman" w:eastAsia="宋体" w:cs="宋体"/>
          <w:b w:val="0"/>
          <w:bCs/>
          <w:i w:val="0"/>
          <w:iCs/>
          <w:sz w:val="28"/>
          <w:szCs w:val="28"/>
          <w:u w:val="none"/>
          <w:lang w:val="en-US" w:eastAsia="zh-CN"/>
        </w:rPr>
        <w:t>类服务要求</w:t>
      </w:r>
    </w:p>
    <w:p w14:paraId="168FA49C">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物料设计需符合会议主题，信息准确，易于识别。提供会议手册、胸卡、指示牌、宣传册等设计稿。</w:t>
      </w:r>
    </w:p>
    <w:p w14:paraId="56D65D0D">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制作与安装</w:t>
      </w:r>
      <w:r>
        <w:rPr>
          <w:rFonts w:hint="eastAsia" w:ascii="Times New Roman" w:hAnsi="Times New Roman" w:eastAsia="宋体" w:cs="宋体"/>
          <w:b w:val="0"/>
          <w:bCs/>
          <w:i w:val="0"/>
          <w:iCs/>
          <w:sz w:val="28"/>
          <w:szCs w:val="28"/>
          <w:u w:val="none"/>
          <w:lang w:val="en-US" w:eastAsia="zh-CN"/>
        </w:rPr>
        <w:t>过程中</w:t>
      </w:r>
      <w:r>
        <w:rPr>
          <w:rFonts w:hint="eastAsia" w:ascii="Times New Roman" w:hAnsi="Times New Roman" w:eastAsia="宋体" w:cs="宋体"/>
          <w:b w:val="0"/>
          <w:bCs/>
          <w:i w:val="0"/>
          <w:iCs/>
          <w:sz w:val="28"/>
          <w:szCs w:val="28"/>
          <w:u w:val="none"/>
        </w:rPr>
        <w:t>确保物料制作精良，安装及时且位置合理。提供制作时间表、安装方案及验收标准。</w:t>
      </w:r>
    </w:p>
    <w:p w14:paraId="3BAE3695">
      <w:pPr>
        <w:spacing w:line="499" w:lineRule="atLeast"/>
        <w:ind w:firstLine="560" w:firstLineChars="20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4）</w:t>
      </w:r>
      <w:r>
        <w:rPr>
          <w:rFonts w:hint="eastAsia" w:ascii="Times New Roman" w:hAnsi="Times New Roman" w:eastAsia="宋体" w:cs="宋体"/>
          <w:b w:val="0"/>
          <w:bCs/>
          <w:i w:val="0"/>
          <w:iCs/>
          <w:sz w:val="28"/>
          <w:szCs w:val="28"/>
          <w:u w:val="none"/>
        </w:rPr>
        <w:t>会务服务</w:t>
      </w:r>
      <w:r>
        <w:rPr>
          <w:rFonts w:hint="eastAsia" w:ascii="Times New Roman" w:hAnsi="Times New Roman" w:eastAsia="宋体" w:cs="宋体"/>
          <w:b w:val="0"/>
          <w:bCs/>
          <w:i w:val="0"/>
          <w:iCs/>
          <w:sz w:val="28"/>
          <w:szCs w:val="28"/>
          <w:u w:val="none"/>
          <w:lang w:val="en-US" w:eastAsia="zh-CN"/>
        </w:rPr>
        <w:t>类服务要求</w:t>
      </w:r>
    </w:p>
    <w:p w14:paraId="4E552927">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提供热情周到的接待服务，确保嘉宾顺利签到入住。</w:t>
      </w:r>
    </w:p>
    <w:p w14:paraId="7E3407E9">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确保会议资料印刷清晰，数量充足</w:t>
      </w: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时间安排妥当</w:t>
      </w:r>
      <w:r>
        <w:rPr>
          <w:rFonts w:hint="eastAsia" w:ascii="Times New Roman" w:hAnsi="Times New Roman" w:eastAsia="宋体" w:cs="宋体"/>
          <w:b w:val="0"/>
          <w:bCs/>
          <w:i w:val="0"/>
          <w:iCs/>
          <w:sz w:val="28"/>
          <w:szCs w:val="28"/>
          <w:u w:val="none"/>
        </w:rPr>
        <w:t>。</w:t>
      </w:r>
    </w:p>
    <w:p w14:paraId="32E33A36">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提供专业礼仪服务，提升会议档次。</w:t>
      </w:r>
    </w:p>
    <w:p w14:paraId="679E7F9C">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w:t>
      </w:r>
      <w:r>
        <w:rPr>
          <w:rFonts w:hint="eastAsia" w:ascii="Times New Roman" w:hAnsi="Times New Roman" w:eastAsia="宋体" w:cs="宋体"/>
          <w:b w:val="0"/>
          <w:bCs/>
          <w:i w:val="0"/>
          <w:iCs/>
          <w:sz w:val="28"/>
          <w:szCs w:val="28"/>
          <w:u w:val="none"/>
          <w:lang w:val="en-US" w:eastAsia="zh-CN"/>
        </w:rPr>
        <w:t>为重要嘉宾</w:t>
      </w:r>
      <w:r>
        <w:rPr>
          <w:rFonts w:hint="eastAsia" w:ascii="Times New Roman" w:hAnsi="Times New Roman" w:eastAsia="宋体" w:cs="宋体"/>
          <w:b w:val="0"/>
          <w:bCs/>
          <w:i w:val="0"/>
          <w:iCs/>
          <w:sz w:val="28"/>
          <w:szCs w:val="28"/>
          <w:u w:val="none"/>
        </w:rPr>
        <w:t>提供安全、舒适的接送服务，确保会议顺利进行。</w:t>
      </w:r>
    </w:p>
    <w:p w14:paraId="0D97D5AD">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lang w:eastAsia="zh-CN"/>
        </w:rPr>
        <w:t>（</w:t>
      </w:r>
      <w:r>
        <w:rPr>
          <w:rFonts w:hint="eastAsia" w:ascii="Times New Roman" w:hAnsi="Times New Roman" w:eastAsia="宋体" w:cs="宋体"/>
          <w:b w:val="0"/>
          <w:bCs/>
          <w:i w:val="0"/>
          <w:iCs/>
          <w:sz w:val="28"/>
          <w:szCs w:val="28"/>
          <w:u w:val="none"/>
          <w:lang w:val="en-US" w:eastAsia="zh-CN"/>
        </w:rPr>
        <w:t>5）</w:t>
      </w:r>
      <w:r>
        <w:rPr>
          <w:rFonts w:hint="eastAsia" w:ascii="Times New Roman" w:hAnsi="Times New Roman" w:eastAsia="宋体" w:cs="宋体"/>
          <w:b w:val="0"/>
          <w:bCs/>
          <w:i w:val="0"/>
          <w:iCs/>
          <w:sz w:val="28"/>
          <w:szCs w:val="28"/>
          <w:u w:val="none"/>
        </w:rPr>
        <w:t>展览展示</w:t>
      </w:r>
      <w:r>
        <w:rPr>
          <w:rFonts w:hint="eastAsia" w:ascii="Times New Roman" w:hAnsi="Times New Roman" w:eastAsia="宋体" w:cs="宋体"/>
          <w:b w:val="0"/>
          <w:bCs/>
          <w:i w:val="0"/>
          <w:iCs/>
          <w:sz w:val="28"/>
          <w:szCs w:val="28"/>
          <w:u w:val="none"/>
          <w:lang w:val="en-US" w:eastAsia="zh-CN"/>
        </w:rPr>
        <w:t>类服务要求</w:t>
      </w:r>
    </w:p>
    <w:p w14:paraId="76F31A53">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展台设计需</w:t>
      </w:r>
      <w:r>
        <w:rPr>
          <w:rFonts w:hint="eastAsia" w:ascii="Times New Roman" w:hAnsi="Times New Roman" w:eastAsia="宋体" w:cs="宋体"/>
          <w:b w:val="0"/>
          <w:bCs/>
          <w:i w:val="0"/>
          <w:iCs/>
          <w:sz w:val="28"/>
          <w:szCs w:val="28"/>
          <w:u w:val="none"/>
          <w:lang w:val="en-US" w:eastAsia="zh-CN"/>
        </w:rPr>
        <w:t>贴合主题背景</w:t>
      </w:r>
      <w:r>
        <w:rPr>
          <w:rFonts w:hint="eastAsia" w:ascii="Times New Roman" w:hAnsi="Times New Roman" w:eastAsia="宋体" w:cs="宋体"/>
          <w:b w:val="0"/>
          <w:bCs/>
          <w:i w:val="0"/>
          <w:iCs/>
          <w:sz w:val="28"/>
          <w:szCs w:val="28"/>
          <w:u w:val="none"/>
        </w:rPr>
        <w:t>，</w:t>
      </w:r>
      <w:r>
        <w:rPr>
          <w:rFonts w:hint="eastAsia" w:ascii="Times New Roman" w:hAnsi="Times New Roman" w:eastAsia="宋体" w:cs="宋体"/>
          <w:b w:val="0"/>
          <w:bCs/>
          <w:i w:val="0"/>
          <w:iCs/>
          <w:sz w:val="30"/>
          <w:szCs w:val="30"/>
          <w:u w:val="none"/>
        </w:rPr>
        <w:t>提供展台设计方案、布局图及材料清单。</w:t>
      </w:r>
    </w:p>
    <w:p w14:paraId="1733CA0A">
      <w:pPr>
        <w:spacing w:line="499" w:lineRule="atLeast"/>
        <w:ind w:firstLine="480"/>
        <w:rPr>
          <w:rFonts w:hint="eastAsia" w:ascii="Times New Roman" w:hAnsi="Times New Roman" w:eastAsia="宋体" w:cs="宋体"/>
          <w:b w:val="0"/>
          <w:bCs/>
          <w:i w:val="0"/>
          <w:iCs/>
          <w:sz w:val="28"/>
          <w:szCs w:val="28"/>
          <w:u w:val="none"/>
        </w:rPr>
      </w:pPr>
      <w:r>
        <w:rPr>
          <w:rFonts w:hint="eastAsia" w:ascii="Times New Roman" w:hAnsi="Times New Roman" w:eastAsia="宋体" w:cs="宋体"/>
          <w:b w:val="0"/>
          <w:bCs/>
          <w:i w:val="0"/>
          <w:iCs/>
          <w:sz w:val="28"/>
          <w:szCs w:val="28"/>
          <w:u w:val="none"/>
        </w:rPr>
        <w:t xml:space="preserve">  确保展台搭建安全、稳固，按时完成。</w:t>
      </w:r>
    </w:p>
    <w:p w14:paraId="1C1EC320">
      <w:pPr>
        <w:spacing w:line="499" w:lineRule="atLeast"/>
        <w:ind w:firstLine="480"/>
        <w:rPr>
          <w:rFonts w:hint="eastAsia" w:ascii="Times New Roman" w:hAnsi="Times New Roman" w:eastAsia="宋体" w:cs="宋体"/>
          <w:b w:val="0"/>
          <w:bCs/>
          <w:i w:val="0"/>
          <w:iCs/>
          <w:sz w:val="28"/>
          <w:szCs w:val="28"/>
          <w:u w:val="none"/>
          <w:lang w:val="en-US" w:eastAsia="zh-CN"/>
        </w:rPr>
      </w:pPr>
      <w:r>
        <w:rPr>
          <w:rFonts w:hint="eastAsia" w:ascii="Times New Roman" w:hAnsi="Times New Roman" w:eastAsia="宋体" w:cs="宋体"/>
          <w:b w:val="0"/>
          <w:bCs/>
          <w:i w:val="0"/>
          <w:iCs/>
          <w:sz w:val="28"/>
          <w:szCs w:val="28"/>
          <w:u w:val="none"/>
        </w:rPr>
        <w:t xml:space="preserve">  </w:t>
      </w:r>
      <w:r>
        <w:rPr>
          <w:rFonts w:hint="eastAsia" w:ascii="Times New Roman" w:hAnsi="Times New Roman" w:eastAsia="宋体" w:cs="宋体"/>
          <w:b w:val="0"/>
          <w:bCs/>
          <w:i w:val="0"/>
          <w:iCs/>
          <w:sz w:val="28"/>
          <w:szCs w:val="28"/>
          <w:u w:val="none"/>
          <w:lang w:val="en-US" w:eastAsia="zh-CN"/>
        </w:rPr>
        <w:t>能够及时为嘉宾提供</w:t>
      </w:r>
      <w:r>
        <w:rPr>
          <w:rFonts w:hint="eastAsia" w:ascii="Times New Roman" w:hAnsi="Times New Roman" w:eastAsia="宋体" w:cs="宋体"/>
          <w:b w:val="0"/>
          <w:bCs/>
          <w:i w:val="0"/>
          <w:iCs/>
          <w:sz w:val="28"/>
          <w:szCs w:val="28"/>
          <w:u w:val="none"/>
        </w:rPr>
        <w:t>参观地点申请与安排</w:t>
      </w:r>
      <w:r>
        <w:rPr>
          <w:rFonts w:hint="eastAsia" w:ascii="Times New Roman" w:hAnsi="Times New Roman" w:eastAsia="宋体" w:cs="宋体"/>
          <w:b w:val="0"/>
          <w:bCs/>
          <w:i w:val="0"/>
          <w:iCs/>
          <w:sz w:val="28"/>
          <w:szCs w:val="28"/>
          <w:u w:val="none"/>
          <w:lang w:val="en-US" w:eastAsia="zh-CN"/>
        </w:rPr>
        <w:t>服务。</w:t>
      </w:r>
    </w:p>
    <w:p w14:paraId="0B502C5B">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宋体"/>
          <w:b/>
          <w:bCs/>
          <w:sz w:val="28"/>
          <w:szCs w:val="28"/>
        </w:rPr>
      </w:pPr>
      <w:r>
        <w:rPr>
          <w:rFonts w:hint="default" w:ascii="Times New Roman" w:hAnsi="Times New Roman" w:eastAsia="宋体" w:cs="宋体"/>
          <w:b/>
          <w:bCs/>
          <w:sz w:val="28"/>
          <w:szCs w:val="28"/>
        </w:rPr>
        <w:t>服务有效期</w:t>
      </w:r>
    </w:p>
    <w:p w14:paraId="4FD6066A">
      <w:pPr>
        <w:spacing w:line="499" w:lineRule="atLeast"/>
        <w:ind w:firstLine="480" w:firstLineChars="0"/>
        <w:rPr>
          <w:rFonts w:hint="eastAsia" w:ascii="Times New Roman" w:hAnsi="Times New Roman" w:eastAsia="宋体" w:cs="宋体"/>
          <w:bCs/>
          <w:iCs/>
          <w:sz w:val="28"/>
          <w:szCs w:val="28"/>
          <w:u w:val="none"/>
        </w:rPr>
      </w:pPr>
      <w:r>
        <w:rPr>
          <w:rFonts w:hint="eastAsia" w:ascii="Times New Roman" w:hAnsi="Times New Roman" w:eastAsia="宋体" w:cs="宋体"/>
          <w:bCs/>
          <w:iCs/>
          <w:sz w:val="28"/>
          <w:szCs w:val="28"/>
          <w:u w:val="none"/>
        </w:rPr>
        <w:t>本项目服务有效期为1年，自202</w:t>
      </w:r>
      <w:r>
        <w:rPr>
          <w:rFonts w:hint="eastAsia" w:ascii="Times New Roman" w:hAnsi="Times New Roman" w:eastAsia="宋体" w:cs="宋体"/>
          <w:bCs/>
          <w:iCs/>
          <w:sz w:val="28"/>
          <w:szCs w:val="28"/>
          <w:u w:val="none"/>
          <w:lang w:val="en-US" w:eastAsia="zh-CN"/>
        </w:rPr>
        <w:t>5</w:t>
      </w:r>
      <w:r>
        <w:rPr>
          <w:rFonts w:hint="eastAsia" w:ascii="Times New Roman" w:hAnsi="Times New Roman" w:eastAsia="宋体" w:cs="宋体"/>
          <w:bCs/>
          <w:iCs/>
          <w:sz w:val="28"/>
          <w:szCs w:val="28"/>
          <w:u w:val="none"/>
        </w:rPr>
        <w:t>年</w:t>
      </w:r>
      <w:r>
        <w:rPr>
          <w:rFonts w:hint="eastAsia" w:ascii="Times New Roman" w:hAnsi="Times New Roman" w:eastAsia="宋体" w:cs="宋体"/>
          <w:bCs/>
          <w:iCs/>
          <w:sz w:val="28"/>
          <w:szCs w:val="28"/>
          <w:u w:val="single"/>
          <w:lang w:eastAsia="zh-CN"/>
        </w:rPr>
        <w:t xml:space="preserve"> </w:t>
      </w:r>
      <w:r>
        <w:rPr>
          <w:rFonts w:hint="eastAsia" w:ascii="Times New Roman" w:hAnsi="Times New Roman" w:cs="宋体"/>
          <w:bCs/>
          <w:iCs/>
          <w:sz w:val="28"/>
          <w:szCs w:val="28"/>
          <w:u w:val="single"/>
          <w:lang w:val="en-US" w:eastAsia="zh-CN"/>
        </w:rPr>
        <w:t>4</w:t>
      </w:r>
      <w:r>
        <w:rPr>
          <w:rFonts w:hint="eastAsia" w:ascii="Times New Roman" w:hAnsi="Times New Roman" w:eastAsia="宋体" w:cs="宋体"/>
          <w:bCs/>
          <w:iCs/>
          <w:sz w:val="28"/>
          <w:szCs w:val="28"/>
          <w:u w:val="single"/>
          <w:lang w:val="en-US" w:eastAsia="zh-CN"/>
        </w:rPr>
        <w:t xml:space="preserve"> </w:t>
      </w:r>
      <w:r>
        <w:rPr>
          <w:rFonts w:hint="eastAsia" w:ascii="Times New Roman" w:hAnsi="Times New Roman" w:eastAsia="宋体" w:cs="宋体"/>
          <w:bCs/>
          <w:iCs/>
          <w:sz w:val="28"/>
          <w:szCs w:val="28"/>
          <w:u w:val="none"/>
        </w:rPr>
        <w:t>月</w:t>
      </w:r>
      <w:r>
        <w:rPr>
          <w:rFonts w:hint="eastAsia" w:ascii="Times New Roman" w:hAnsi="Times New Roman" w:eastAsia="宋体" w:cs="宋体"/>
          <w:bCs/>
          <w:iCs/>
          <w:sz w:val="28"/>
          <w:szCs w:val="28"/>
          <w:u w:val="single"/>
          <w:lang w:eastAsia="zh-CN"/>
        </w:rPr>
        <w:t xml:space="preserve"> </w:t>
      </w:r>
      <w:r>
        <w:rPr>
          <w:rFonts w:hint="eastAsia" w:ascii="Times New Roman" w:hAnsi="Times New Roman" w:cs="宋体"/>
          <w:bCs/>
          <w:iCs/>
          <w:sz w:val="28"/>
          <w:szCs w:val="28"/>
          <w:u w:val="single"/>
          <w:lang w:val="en-US" w:eastAsia="zh-CN"/>
        </w:rPr>
        <w:t>1</w:t>
      </w:r>
      <w:r>
        <w:rPr>
          <w:rFonts w:hint="eastAsia" w:ascii="Times New Roman" w:hAnsi="Times New Roman" w:eastAsia="宋体" w:cs="宋体"/>
          <w:bCs/>
          <w:iCs/>
          <w:sz w:val="28"/>
          <w:szCs w:val="28"/>
          <w:u w:val="single"/>
          <w:lang w:val="en-US" w:eastAsia="zh-CN"/>
        </w:rPr>
        <w:t xml:space="preserve"> </w:t>
      </w:r>
      <w:r>
        <w:rPr>
          <w:rFonts w:hint="eastAsia" w:ascii="Times New Roman" w:hAnsi="Times New Roman" w:eastAsia="宋体" w:cs="宋体"/>
          <w:bCs/>
          <w:iCs/>
          <w:sz w:val="28"/>
          <w:szCs w:val="28"/>
          <w:u w:val="none"/>
        </w:rPr>
        <w:t>日起至202</w:t>
      </w:r>
      <w:r>
        <w:rPr>
          <w:rFonts w:hint="eastAsia" w:ascii="Times New Roman" w:hAnsi="Times New Roman" w:cs="宋体"/>
          <w:bCs/>
          <w:iCs/>
          <w:sz w:val="28"/>
          <w:szCs w:val="28"/>
          <w:u w:val="none"/>
          <w:lang w:val="en-US" w:eastAsia="zh-CN"/>
        </w:rPr>
        <w:t>6</w:t>
      </w:r>
      <w:r>
        <w:rPr>
          <w:rFonts w:hint="eastAsia" w:ascii="Times New Roman" w:hAnsi="Times New Roman" w:eastAsia="宋体" w:cs="宋体"/>
          <w:bCs/>
          <w:iCs/>
          <w:sz w:val="28"/>
          <w:szCs w:val="28"/>
          <w:u w:val="none"/>
        </w:rPr>
        <w:t>年</w:t>
      </w:r>
      <w:r>
        <w:rPr>
          <w:rFonts w:hint="eastAsia" w:ascii="Times New Roman" w:hAnsi="Times New Roman" w:eastAsia="宋体" w:cs="宋体"/>
          <w:bCs/>
          <w:iCs/>
          <w:sz w:val="28"/>
          <w:szCs w:val="28"/>
          <w:u w:val="single"/>
          <w:lang w:val="en-US" w:eastAsia="zh-CN"/>
        </w:rPr>
        <w:t xml:space="preserve"> </w:t>
      </w:r>
      <w:r>
        <w:rPr>
          <w:rFonts w:hint="eastAsia" w:ascii="Times New Roman" w:hAnsi="Times New Roman" w:cs="宋体"/>
          <w:bCs/>
          <w:iCs/>
          <w:sz w:val="28"/>
          <w:szCs w:val="28"/>
          <w:u w:val="single"/>
          <w:lang w:val="en-US" w:eastAsia="zh-CN"/>
        </w:rPr>
        <w:t>3</w:t>
      </w:r>
      <w:r>
        <w:rPr>
          <w:rFonts w:hint="eastAsia" w:ascii="Times New Roman" w:hAnsi="Times New Roman" w:eastAsia="宋体" w:cs="宋体"/>
          <w:bCs/>
          <w:iCs/>
          <w:sz w:val="28"/>
          <w:szCs w:val="28"/>
          <w:u w:val="single"/>
          <w:lang w:eastAsia="zh-CN"/>
        </w:rPr>
        <w:t xml:space="preserve"> </w:t>
      </w:r>
      <w:r>
        <w:rPr>
          <w:rFonts w:hint="eastAsia" w:ascii="Times New Roman" w:hAnsi="Times New Roman" w:eastAsia="宋体" w:cs="宋体"/>
          <w:bCs/>
          <w:iCs/>
          <w:sz w:val="28"/>
          <w:szCs w:val="28"/>
          <w:u w:val="none"/>
        </w:rPr>
        <w:t>月</w:t>
      </w:r>
      <w:r>
        <w:rPr>
          <w:rFonts w:hint="eastAsia" w:ascii="Times New Roman" w:hAnsi="Times New Roman" w:eastAsia="宋体" w:cs="宋体"/>
          <w:bCs/>
          <w:iCs/>
          <w:sz w:val="28"/>
          <w:szCs w:val="28"/>
          <w:u w:val="single"/>
          <w:lang w:eastAsia="zh-CN"/>
        </w:rPr>
        <w:t xml:space="preserve"> </w:t>
      </w:r>
      <w:r>
        <w:rPr>
          <w:rFonts w:hint="eastAsia" w:ascii="Times New Roman" w:hAnsi="Times New Roman" w:cs="宋体"/>
          <w:bCs/>
          <w:iCs/>
          <w:sz w:val="28"/>
          <w:szCs w:val="28"/>
          <w:u w:val="single"/>
          <w:lang w:val="en-US" w:eastAsia="zh-CN"/>
        </w:rPr>
        <w:t>31</w:t>
      </w:r>
      <w:r>
        <w:rPr>
          <w:rFonts w:hint="eastAsia" w:ascii="Times New Roman" w:hAnsi="Times New Roman" w:eastAsia="宋体" w:cs="宋体"/>
          <w:bCs/>
          <w:iCs/>
          <w:sz w:val="28"/>
          <w:szCs w:val="28"/>
          <w:u w:val="single"/>
          <w:lang w:val="en-US" w:eastAsia="zh-CN"/>
        </w:rPr>
        <w:t xml:space="preserve"> </w:t>
      </w:r>
      <w:r>
        <w:rPr>
          <w:rFonts w:hint="eastAsia" w:ascii="Times New Roman" w:hAnsi="Times New Roman" w:eastAsia="宋体" w:cs="宋体"/>
          <w:bCs/>
          <w:iCs/>
          <w:sz w:val="28"/>
          <w:szCs w:val="28"/>
          <w:u w:val="none"/>
        </w:rPr>
        <w:t>日止。采购人对供应商实行动态管理，对不合格的机构予以调整。期满后，招标人可以视情延长有效期，或重新招标以及补充招标。</w:t>
      </w:r>
    </w:p>
    <w:p w14:paraId="58B41C37">
      <w:pPr>
        <w:spacing w:line="499" w:lineRule="atLeast"/>
        <w:ind w:firstLine="480"/>
        <w:rPr>
          <w:rFonts w:hint="eastAsia" w:ascii="Times New Roman" w:hAnsi="Times New Roman" w:eastAsia="宋体" w:cs="宋体"/>
          <w:b w:val="0"/>
          <w:bCs/>
          <w:i w:val="0"/>
          <w:iCs/>
          <w:sz w:val="28"/>
          <w:szCs w:val="28"/>
          <w:u w:val="none"/>
          <w:lang w:val="en-US" w:eastAsia="zh-CN"/>
        </w:rPr>
      </w:pPr>
    </w:p>
    <w:p w14:paraId="3745180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w:t>
      </w:r>
      <w:r>
        <w:rPr>
          <w:rFonts w:hint="eastAsia" w:ascii="Times New Roman" w:hAnsi="Times New Roman" w:cs="宋体"/>
          <w:color w:val="000000"/>
          <w:sz w:val="28"/>
          <w:szCs w:val="28"/>
          <w:highlight w:val="none"/>
          <w:lang w:eastAsia="zh-CN"/>
        </w:rPr>
        <w:t>二</w:t>
      </w:r>
      <w:r>
        <w:rPr>
          <w:rFonts w:hint="eastAsia" w:ascii="Times New Roman" w:hAnsi="Times New Roman" w:eastAsia="宋体" w:cs="宋体"/>
          <w:color w:val="000000"/>
          <w:sz w:val="28"/>
          <w:szCs w:val="28"/>
          <w:highlight w:val="none"/>
        </w:rPr>
        <w:t>）履约管理要求</w:t>
      </w:r>
    </w:p>
    <w:p w14:paraId="54632DF4">
      <w:pPr>
        <w:pageBreakBefore w:val="0"/>
        <w:spacing w:line="360" w:lineRule="auto"/>
        <w:ind w:firstLine="560"/>
        <w:rPr>
          <w:rFonts w:hint="eastAsia" w:ascii="Times New Roman" w:hAnsi="Times New Roman" w:eastAsia="宋体" w:cs="宋体"/>
          <w:color w:val="000000"/>
          <w:sz w:val="28"/>
          <w:szCs w:val="28"/>
          <w:highlight w:val="none"/>
          <w:lang w:val="en-US" w:eastAsia="zh-CN"/>
        </w:rPr>
      </w:pPr>
      <w:r>
        <w:rPr>
          <w:rFonts w:hint="eastAsia" w:ascii="Times New Roman" w:hAnsi="Times New Roman" w:eastAsia="宋体" w:cs="宋体"/>
          <w:color w:val="000000"/>
          <w:sz w:val="28"/>
          <w:szCs w:val="28"/>
          <w:highlight w:val="none"/>
        </w:rPr>
        <w:t>1、管理形式</w:t>
      </w:r>
    </w:p>
    <w:p w14:paraId="0D1E5FA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相关部门通过满意度调查、随机抽查、投诉举报处理等方式，对框架协议入围供应商开展履约及服务监督。</w:t>
      </w:r>
    </w:p>
    <w:p w14:paraId="4C49F43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2、管理标准</w:t>
      </w:r>
    </w:p>
    <w:p w14:paraId="709A69D3">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 xml:space="preserve">在监管检查中，如发现以下情形，视为不合格。在核实情况后将对相关责任供应商予以处理： </w:t>
      </w:r>
    </w:p>
    <w:p w14:paraId="11ACBC1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2.1入围产品质量、数量或提供的服务不符合国家有关规定、服务承诺和框架协议规定。</w:t>
      </w:r>
    </w:p>
    <w:p w14:paraId="6ACC87A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2.2无正当理由不按照承诺供货或提供服务。</w:t>
      </w:r>
    </w:p>
    <w:p w14:paraId="527D43D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2.3具体项目成交价高于其入围价格或服务承诺。</w:t>
      </w:r>
    </w:p>
    <w:p w14:paraId="11ADE751">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2.4使用不正当竞争手段，影响采购单位正常采购活动。</w:t>
      </w:r>
    </w:p>
    <w:p w14:paraId="445F1B0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2.5满意度调查中采购人反馈不满意，经核实确系供应商责任。</w:t>
      </w:r>
    </w:p>
    <w:p w14:paraId="2F7A0A1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2.6无正当理由放弃入围资格或退出框架协议。</w:t>
      </w:r>
    </w:p>
    <w:p w14:paraId="0E5BBE31">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2.7其他违法违规行为。</w:t>
      </w:r>
    </w:p>
    <w:p w14:paraId="5F5878F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3、管理措施</w:t>
      </w:r>
    </w:p>
    <w:p w14:paraId="44213BA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对履约监管中发现的不合格行为，按以下措施处理：</w:t>
      </w:r>
    </w:p>
    <w:p w14:paraId="6D374C7E">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3.1整改</w:t>
      </w:r>
    </w:p>
    <w:p w14:paraId="0D9AD85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入围供应商在框架协议系统中存在不合格行为，由相关部门出具《责令整改通知书》，限定时间完成整改。被开具《责令整改通知书》的供应商，视作差评，记录在案。</w:t>
      </w:r>
    </w:p>
    <w:p w14:paraId="3460278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3.3暂停交易资格</w:t>
      </w:r>
    </w:p>
    <w:p w14:paraId="1829D5A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对拒不接受约谈，或者未按《责令整改通知书》在规定时间内完成整改的供应商，暂停其框架协议交易资格三个月，并在框架协议系统公示。</w:t>
      </w:r>
    </w:p>
    <w:p w14:paraId="1521FE4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3.4终止交易资格</w:t>
      </w:r>
    </w:p>
    <w:p w14:paraId="7166200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供应商在被发现存在恶意违规，造成严重后果，或在框架协议有效期内两次被开具《责令整改通知单》，解除当期框架协议。</w:t>
      </w:r>
    </w:p>
    <w:p w14:paraId="52D6B5EF">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br w:type="page" w:clear="all"/>
      </w:r>
    </w:p>
    <w:p w14:paraId="795E10A2">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第四部分  确定入围及成交供应商</w:t>
      </w:r>
    </w:p>
    <w:p w14:paraId="7F775276">
      <w:pPr>
        <w:pStyle w:val="219"/>
        <w:pageBreakBefore w:val="0"/>
        <w:spacing w:before="0" w:after="0" w:line="360" w:lineRule="auto"/>
        <w:ind w:left="0" w:right="0" w:firstLine="562"/>
        <w:jc w:val="left"/>
        <w:rPr>
          <w:rFonts w:hint="eastAsia" w:ascii="Times New Roman" w:hAnsi="Times New Roman" w:eastAsia="宋体" w:cs="宋体"/>
          <w:b/>
          <w:color w:val="000000"/>
          <w:sz w:val="28"/>
          <w:szCs w:val="28"/>
          <w:highlight w:val="none"/>
        </w:rPr>
      </w:pPr>
      <w:r>
        <w:rPr>
          <w:rFonts w:hint="eastAsia" w:ascii="Times New Roman" w:hAnsi="Times New Roman" w:eastAsia="宋体" w:cs="宋体"/>
          <w:b/>
          <w:color w:val="000000"/>
          <w:sz w:val="28"/>
          <w:szCs w:val="28"/>
          <w:highlight w:val="none"/>
        </w:rPr>
        <w:t>一、开标</w:t>
      </w:r>
    </w:p>
    <w:p w14:paraId="4A33A13C">
      <w:pPr>
        <w:pageBreakBefore w:val="0"/>
        <w:tabs>
          <w:tab w:val="left" w:pos="3585"/>
        </w:tabs>
        <w:spacing w:line="360" w:lineRule="auto"/>
        <w:ind w:firstLine="537"/>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项目开标活动具体详见</w:t>
      </w:r>
      <w:r>
        <w:rPr>
          <w:rFonts w:hint="eastAsia" w:ascii="Times New Roman" w:hAnsi="Times New Roman" w:cs="宋体"/>
          <w:color w:val="000000"/>
          <w:sz w:val="28"/>
          <w:szCs w:val="28"/>
          <w:highlight w:val="none"/>
          <w:lang w:eastAsia="zh-CN"/>
        </w:rPr>
        <w:t>东南大学南通海洋高等研究院官网（</w:t>
      </w:r>
      <w:r>
        <w:rPr>
          <w:rFonts w:hint="default" w:ascii="Times New Roman" w:hAnsi="Times New Roman" w:cs="Times New Roman"/>
          <w:color w:val="000000"/>
          <w:sz w:val="28"/>
          <w:szCs w:val="28"/>
          <w:highlight w:val="none"/>
          <w:lang w:eastAsia="zh-CN"/>
        </w:rPr>
        <w:t>https://www.aoiseu.ac.cn/</w:t>
      </w:r>
      <w:r>
        <w:rPr>
          <w:rFonts w:hint="eastAsia" w:ascii="Times New Roman" w:hAnsi="Times New Roman" w:cs="宋体"/>
          <w:color w:val="000000"/>
          <w:sz w:val="28"/>
          <w:szCs w:val="28"/>
          <w:highlight w:val="none"/>
          <w:lang w:eastAsia="zh-CN"/>
        </w:rPr>
        <w:t>）</w:t>
      </w:r>
      <w:r>
        <w:rPr>
          <w:rFonts w:hint="eastAsia" w:ascii="Times New Roman" w:hAnsi="Times New Roman" w:eastAsia="宋体" w:cs="宋体"/>
          <w:color w:val="000000"/>
          <w:sz w:val="28"/>
          <w:szCs w:val="28"/>
          <w:highlight w:val="none"/>
        </w:rPr>
        <w:t>。</w:t>
      </w:r>
    </w:p>
    <w:p w14:paraId="39D2454C">
      <w:pPr>
        <w:pageBreakBefore w:val="0"/>
        <w:pBdr>
          <w:top w:val="none" w:color="000000" w:sz="0" w:space="0"/>
          <w:left w:val="none" w:color="000000" w:sz="0" w:space="0"/>
          <w:bottom w:val="none" w:color="000000" w:sz="0" w:space="0"/>
          <w:right w:val="none" w:color="000000" w:sz="0" w:space="0"/>
        </w:pBdr>
        <w:spacing w:line="360" w:lineRule="auto"/>
        <w:ind w:firstLine="562"/>
        <w:rPr>
          <w:rFonts w:hint="eastAsia" w:ascii="Times New Roman" w:hAnsi="Times New Roman" w:eastAsia="宋体" w:cs="宋体"/>
          <w:sz w:val="28"/>
          <w:szCs w:val="28"/>
          <w:highlight w:val="none"/>
        </w:rPr>
      </w:pPr>
      <w:r>
        <w:rPr>
          <w:rFonts w:hint="eastAsia" w:ascii="Times New Roman" w:hAnsi="Times New Roman" w:eastAsia="宋体" w:cs="宋体"/>
          <w:b/>
          <w:sz w:val="28"/>
          <w:szCs w:val="28"/>
          <w:highlight w:val="none"/>
          <w:lang w:val="en-US" w:eastAsia="zh-CN"/>
        </w:rPr>
        <w:t>二</w:t>
      </w:r>
      <w:r>
        <w:rPr>
          <w:rFonts w:hint="eastAsia" w:ascii="Times New Roman" w:hAnsi="Times New Roman" w:eastAsia="宋体" w:cs="宋体"/>
          <w:b/>
          <w:sz w:val="28"/>
          <w:szCs w:val="28"/>
          <w:highlight w:val="none"/>
        </w:rPr>
        <w:t>、确定入围供应商的评审方法</w:t>
      </w:r>
    </w:p>
    <w:p w14:paraId="218C9C14">
      <w:pPr>
        <w:pageBreakBefore w:val="0"/>
        <w:widowControl w:val="0"/>
        <w:spacing w:before="0" w:after="0" w:line="360" w:lineRule="auto"/>
        <w:ind w:firstLine="560"/>
        <w:jc w:val="left"/>
        <w:rPr>
          <w:rFonts w:hint="eastAsia" w:ascii="Times New Roman" w:hAnsi="Times New Roman" w:eastAsia="宋体" w:cs="宋体"/>
          <w:sz w:val="28"/>
          <w:szCs w:val="28"/>
          <w:highlight w:val="none"/>
        </w:rPr>
      </w:pPr>
      <w:bookmarkStart w:id="99" w:name="_Hlk157266202"/>
      <w:r>
        <w:rPr>
          <w:rFonts w:hint="eastAsia" w:ascii="Times New Roman" w:hAnsi="Times New Roman" w:eastAsia="宋体" w:cs="宋体"/>
          <w:sz w:val="28"/>
          <w:szCs w:val="28"/>
          <w:highlight w:val="none"/>
        </w:rPr>
        <w:t>1.按照评分从高到低排序，根据征集文件规定的入围供应商数量，确定入围供应商的评审方法。评审小组遵循公平、公正、择优原则，独立按照评分标准分别评定供应商的分值；各供应商的最终得分为各评委所评定分值的平均值，并按高低顺序排列，并依次确定入围候选单位。</w:t>
      </w:r>
    </w:p>
    <w:p w14:paraId="5672D779">
      <w:pPr>
        <w:pageBreakBefore w:val="0"/>
        <w:widowControl w:val="0"/>
        <w:spacing w:before="0" w:after="0" w:line="360" w:lineRule="auto"/>
        <w:ind w:firstLine="560"/>
        <w:jc w:val="left"/>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2.入围供应商数量</w:t>
      </w:r>
    </w:p>
    <w:p w14:paraId="634B7875">
      <w:pPr>
        <w:pageBreakBefore w:val="0"/>
        <w:widowControl w:val="0"/>
        <w:spacing w:before="0" w:after="0" w:line="360" w:lineRule="auto"/>
        <w:ind w:firstLine="560"/>
        <w:jc w:val="left"/>
        <w:rPr>
          <w:rFonts w:hint="eastAsia" w:ascii="Times New Roman" w:hAnsi="Times New Roman" w:eastAsia="宋体" w:cs="宋体"/>
          <w:b w:val="0"/>
          <w:bCs w:val="0"/>
          <w:sz w:val="28"/>
          <w:szCs w:val="28"/>
          <w:highlight w:val="none"/>
        </w:rPr>
      </w:pPr>
      <w:r>
        <w:rPr>
          <w:rFonts w:hint="eastAsia" w:ascii="Times New Roman" w:hAnsi="Times New Roman" w:cs="宋体"/>
          <w:b w:val="0"/>
          <w:bCs w:val="0"/>
          <w:sz w:val="28"/>
          <w:szCs w:val="28"/>
          <w:highlight w:val="none"/>
          <w:lang w:eastAsia="zh-CN"/>
        </w:rPr>
        <w:t>本项目</w:t>
      </w:r>
      <w:r>
        <w:rPr>
          <w:rFonts w:hint="eastAsia" w:ascii="Times New Roman" w:hAnsi="Times New Roman" w:eastAsia="宋体" w:cs="宋体"/>
          <w:b w:val="0"/>
          <w:bCs w:val="0"/>
          <w:sz w:val="28"/>
          <w:szCs w:val="28"/>
          <w:highlight w:val="none"/>
        </w:rPr>
        <w:t>入围</w:t>
      </w:r>
      <w:r>
        <w:rPr>
          <w:rFonts w:hint="eastAsia" w:ascii="Times New Roman" w:hAnsi="Times New Roman" w:cs="宋体"/>
          <w:b w:val="0"/>
          <w:bCs w:val="0"/>
          <w:sz w:val="28"/>
          <w:szCs w:val="28"/>
          <w:highlight w:val="none"/>
          <w:lang w:eastAsia="zh-CN"/>
        </w:rPr>
        <w:t>三家</w:t>
      </w:r>
      <w:r>
        <w:rPr>
          <w:rFonts w:hint="eastAsia" w:ascii="Times New Roman" w:hAnsi="Times New Roman" w:eastAsia="宋体" w:cs="宋体"/>
          <w:b w:val="0"/>
          <w:bCs w:val="0"/>
          <w:sz w:val="28"/>
          <w:szCs w:val="28"/>
          <w:highlight w:val="none"/>
        </w:rPr>
        <w:t>供应商。</w:t>
      </w:r>
      <w:bookmarkEnd w:id="99"/>
    </w:p>
    <w:p w14:paraId="01CC443D">
      <w:pPr>
        <w:keepNext w:val="0"/>
        <w:keepLines w:val="0"/>
        <w:pageBreakBefore w:val="0"/>
        <w:spacing w:line="440" w:lineRule="exact"/>
        <w:ind w:firstLine="482"/>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rPr>
        <w:t>提交响应文件和符合资格条件、实质性要求的供应商少于2家时，采购活动终止。</w:t>
      </w:r>
    </w:p>
    <w:p w14:paraId="152F297C">
      <w:pPr>
        <w:pageBreakBefore w:val="0"/>
        <w:numPr>
          <w:ilvl w:val="0"/>
          <w:numId w:val="5"/>
        </w:numPr>
        <w:pBdr>
          <w:top w:val="none" w:color="000000" w:sz="0" w:space="0"/>
          <w:left w:val="none" w:color="000000" w:sz="0" w:space="0"/>
          <w:bottom w:val="none" w:color="000000" w:sz="0" w:space="0"/>
          <w:right w:val="none" w:color="000000" w:sz="0" w:space="0"/>
        </w:pBdr>
        <w:spacing w:line="360" w:lineRule="auto"/>
        <w:ind w:firstLine="562"/>
        <w:rPr>
          <w:rFonts w:hint="eastAsia" w:ascii="Times New Roman" w:hAnsi="Times New Roman" w:eastAsia="宋体" w:cs="宋体"/>
          <w:b/>
          <w:sz w:val="28"/>
          <w:szCs w:val="28"/>
          <w:highlight w:val="none"/>
        </w:rPr>
      </w:pPr>
      <w:r>
        <w:rPr>
          <w:rFonts w:hint="eastAsia" w:ascii="Times New Roman" w:hAnsi="Times New Roman" w:eastAsia="宋体" w:cs="宋体"/>
          <w:b/>
          <w:sz w:val="28"/>
          <w:szCs w:val="28"/>
          <w:highlight w:val="none"/>
        </w:rPr>
        <w:t>评分标准</w:t>
      </w:r>
    </w:p>
    <w:p w14:paraId="1921DFDB">
      <w:pPr>
        <w:pageBreakBefore w:val="0"/>
        <w:widowControl/>
        <w:numPr>
          <w:ilvl w:val="0"/>
          <w:numId w:val="6"/>
        </w:numPr>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技术分：（60分）</w:t>
      </w:r>
    </w:p>
    <w:p w14:paraId="125874A4">
      <w:pPr>
        <w:pageBreakBefore w:val="0"/>
        <w:widowControl/>
        <w:numPr>
          <w:ilvl w:val="0"/>
          <w:numId w:val="7"/>
        </w:numPr>
        <w:pBdr>
          <w:top w:val="none" w:color="000000" w:sz="0" w:space="0"/>
          <w:left w:val="none" w:color="000000" w:sz="0" w:space="0"/>
          <w:bottom w:val="none" w:color="000000" w:sz="0" w:space="0"/>
          <w:right w:val="none" w:color="000000" w:sz="0" w:space="0"/>
        </w:pBdr>
        <w:tabs>
          <w:tab w:val="clear" w:pos="312"/>
        </w:tabs>
        <w:spacing w:line="360" w:lineRule="auto"/>
        <w:ind w:left="638" w:leftChars="304" w:firstLine="0" w:firstLineChars="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供应商实力（20分）</w:t>
      </w:r>
    </w:p>
    <w:p w14:paraId="11A4BAB8">
      <w:pPr>
        <w:pageBreakBefore w:val="0"/>
        <w:widowControl/>
        <w:numPr>
          <w:ilvl w:val="0"/>
          <w:numId w:val="8"/>
        </w:numPr>
        <w:pBdr>
          <w:top w:val="none" w:color="000000" w:sz="0" w:space="0"/>
          <w:left w:val="none" w:color="000000" w:sz="0" w:space="0"/>
          <w:bottom w:val="none" w:color="000000" w:sz="0" w:space="0"/>
          <w:right w:val="none" w:color="000000" w:sz="0" w:space="0"/>
        </w:pBdr>
        <w:spacing w:line="360" w:lineRule="auto"/>
        <w:ind w:left="420" w:leftChars="200" w:firstLine="0" w:firstLineChars="0"/>
        <w:jc w:val="left"/>
        <w:rPr>
          <w:rFonts w:hint="eastAsia"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sz w:val="28"/>
          <w:szCs w:val="28"/>
          <w:highlight w:val="none"/>
          <w:lang w:val="en-US" w:eastAsia="zh-CN"/>
        </w:rPr>
        <w:t>企业资质（6分）</w:t>
      </w:r>
    </w:p>
    <w:p w14:paraId="14309EDC">
      <w:pPr>
        <w:pageBreakBefore w:val="0"/>
        <w:widowControl/>
        <w:numPr>
          <w:ilvl w:val="0"/>
          <w:numId w:val="0"/>
        </w:numPr>
        <w:pBdr>
          <w:top w:val="none" w:color="000000" w:sz="0" w:space="0"/>
          <w:left w:val="none" w:color="000000" w:sz="0" w:space="0"/>
          <w:bottom w:val="none" w:color="000000" w:sz="0" w:space="0"/>
          <w:right w:val="none" w:color="000000" w:sz="0" w:space="0"/>
        </w:pBdr>
        <w:spacing w:line="360" w:lineRule="auto"/>
        <w:ind w:leftChars="200" w:firstLine="560" w:firstLineChars="200"/>
        <w:jc w:val="left"/>
        <w:rPr>
          <w:rFonts w:hint="eastAsia"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kern w:val="2"/>
          <w:sz w:val="28"/>
          <w:szCs w:val="28"/>
          <w14:ligatures w14:val="none"/>
        </w:rPr>
        <w:t>具有有效的营业执照、税务登记证、组织机构代码证（或三证合一营业执照）（</w:t>
      </w:r>
      <w:r>
        <w:rPr>
          <w:rFonts w:hint="eastAsia" w:ascii="Times New Roman" w:hAnsi="Times New Roman" w:eastAsia="宋体" w:cs="宋体"/>
          <w:color w:val="auto"/>
          <w:kern w:val="2"/>
          <w:sz w:val="28"/>
          <w:szCs w:val="28"/>
          <w:lang w:val="en-US" w:eastAsia="zh-CN"/>
          <w14:ligatures w14:val="none"/>
        </w:rPr>
        <w:t>2</w:t>
      </w:r>
      <w:r>
        <w:rPr>
          <w:rFonts w:hint="eastAsia" w:ascii="Times New Roman" w:hAnsi="Times New Roman" w:eastAsia="宋体" w:cs="宋体"/>
          <w:color w:val="auto"/>
          <w:kern w:val="2"/>
          <w:sz w:val="28"/>
          <w:szCs w:val="28"/>
          <w14:ligatures w14:val="none"/>
        </w:rPr>
        <w:t>分）；</w:t>
      </w:r>
      <w:r>
        <w:rPr>
          <w:rFonts w:hint="eastAsia" w:ascii="Times New Roman" w:hAnsi="Times New Roman" w:eastAsia="宋体" w:cs="宋体"/>
          <w:color w:val="auto"/>
          <w:kern w:val="2"/>
          <w:sz w:val="28"/>
          <w:szCs w:val="28"/>
          <w:lang w:val="en-US" w:eastAsia="zh-CN"/>
          <w14:ligatures w14:val="none"/>
        </w:rPr>
        <w:t>公司成立时间</w:t>
      </w:r>
      <w:r>
        <w:rPr>
          <w:rFonts w:hint="eastAsia" w:ascii="Times New Roman" w:hAnsi="Times New Roman" w:cs="宋体"/>
          <w:color w:val="auto"/>
          <w:kern w:val="2"/>
          <w:sz w:val="28"/>
          <w:szCs w:val="28"/>
          <w:lang w:val="en-US" w:eastAsia="zh-CN"/>
          <w14:ligatures w14:val="none"/>
        </w:rPr>
        <w:t>2</w:t>
      </w:r>
      <w:r>
        <w:rPr>
          <w:rFonts w:hint="eastAsia" w:ascii="Times New Roman" w:hAnsi="Times New Roman" w:eastAsia="宋体" w:cs="宋体"/>
          <w:color w:val="auto"/>
          <w:kern w:val="2"/>
          <w:sz w:val="28"/>
          <w:szCs w:val="28"/>
          <w:lang w:val="en-US" w:eastAsia="zh-CN"/>
          <w14:ligatures w14:val="none"/>
        </w:rPr>
        <w:t>年以上（含</w:t>
      </w:r>
      <w:r>
        <w:rPr>
          <w:rFonts w:hint="eastAsia" w:ascii="Times New Roman" w:hAnsi="Times New Roman" w:cs="宋体"/>
          <w:color w:val="auto"/>
          <w:kern w:val="2"/>
          <w:sz w:val="28"/>
          <w:szCs w:val="28"/>
          <w:lang w:val="en-US" w:eastAsia="zh-CN"/>
          <w14:ligatures w14:val="none"/>
        </w:rPr>
        <w:t>2</w:t>
      </w:r>
      <w:r>
        <w:rPr>
          <w:rFonts w:hint="eastAsia" w:ascii="Times New Roman" w:hAnsi="Times New Roman" w:eastAsia="宋体" w:cs="宋体"/>
          <w:color w:val="auto"/>
          <w:kern w:val="2"/>
          <w:sz w:val="28"/>
          <w:szCs w:val="28"/>
          <w:lang w:val="en-US" w:eastAsia="zh-CN"/>
          <w14:ligatures w14:val="none"/>
        </w:rPr>
        <w:t>年）（2</w:t>
      </w:r>
      <w:r>
        <w:rPr>
          <w:rFonts w:hint="eastAsia" w:ascii="Times New Roman" w:hAnsi="Times New Roman" w:eastAsia="宋体" w:cs="宋体"/>
          <w:color w:val="auto"/>
          <w:sz w:val="28"/>
          <w:szCs w:val="28"/>
          <w:highlight w:val="none"/>
          <w:lang w:val="en-US" w:eastAsia="zh-CN"/>
        </w:rPr>
        <w:t>分）</w:t>
      </w:r>
      <w:r>
        <w:rPr>
          <w:rFonts w:hint="eastAsia" w:ascii="Times New Roman" w:hAnsi="Times New Roman" w:cs="宋体"/>
          <w:color w:val="auto"/>
          <w:sz w:val="28"/>
          <w:szCs w:val="28"/>
          <w:highlight w:val="none"/>
          <w:lang w:val="en-US" w:eastAsia="zh-CN"/>
        </w:rPr>
        <w:t>2</w:t>
      </w:r>
      <w:r>
        <w:rPr>
          <w:rFonts w:hint="eastAsia" w:ascii="Times New Roman" w:hAnsi="Times New Roman" w:eastAsia="宋体" w:cs="宋体"/>
          <w:color w:val="auto"/>
          <w:sz w:val="28"/>
          <w:szCs w:val="28"/>
          <w:highlight w:val="none"/>
          <w:lang w:val="en-US" w:eastAsia="zh-CN"/>
        </w:rPr>
        <w:t>年以内不得分；注册资本200万元以上（2分），200万以内不得分。</w:t>
      </w:r>
    </w:p>
    <w:p w14:paraId="0D3B7BF0">
      <w:pPr>
        <w:pageBreakBefore w:val="0"/>
        <w:widowControl/>
        <w:numPr>
          <w:ilvl w:val="0"/>
          <w:numId w:val="8"/>
        </w:numPr>
        <w:pBdr>
          <w:top w:val="none" w:color="000000" w:sz="0" w:space="0"/>
          <w:left w:val="none" w:color="000000" w:sz="0" w:space="0"/>
          <w:bottom w:val="none" w:color="000000" w:sz="0" w:space="0"/>
          <w:right w:val="none" w:color="000000" w:sz="0" w:space="0"/>
        </w:pBdr>
        <w:spacing w:line="360" w:lineRule="auto"/>
        <w:ind w:left="420" w:leftChars="200" w:firstLine="0" w:firstLineChars="0"/>
        <w:jc w:val="left"/>
        <w:rPr>
          <w:rFonts w:hint="eastAsia"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sz w:val="28"/>
          <w:szCs w:val="28"/>
          <w:highlight w:val="none"/>
          <w:lang w:val="en-US" w:eastAsia="zh-CN"/>
        </w:rPr>
        <w:t>公司案例（6分）</w:t>
      </w:r>
    </w:p>
    <w:p w14:paraId="66FAA1FF">
      <w:pPr>
        <w:pageBreakBefore w:val="0"/>
        <w:widowControl/>
        <w:numPr>
          <w:ilvl w:val="0"/>
          <w:numId w:val="0"/>
        </w:numPr>
        <w:pBdr>
          <w:top w:val="none" w:color="000000" w:sz="0" w:space="0"/>
          <w:left w:val="none" w:color="000000" w:sz="0" w:space="0"/>
          <w:bottom w:val="none" w:color="000000" w:sz="0" w:space="0"/>
          <w:right w:val="none" w:color="000000" w:sz="0" w:space="0"/>
        </w:pBdr>
        <w:spacing w:line="360" w:lineRule="auto"/>
        <w:ind w:leftChars="200" w:firstLine="560" w:firstLineChars="200"/>
        <w:jc w:val="left"/>
        <w:rPr>
          <w:rFonts w:hint="eastAsia"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sz w:val="28"/>
          <w:szCs w:val="28"/>
          <w:highlight w:val="none"/>
          <w:lang w:val="en-US" w:eastAsia="zh-CN"/>
        </w:rPr>
        <w:t>提供近三年（2022年至今）相类似业绩项目案例（一个得2分），提供合同复印件并加盖公章，若上述材料未能充分体现业绩要求的，则须另外提供采购单位证明材料。</w:t>
      </w:r>
    </w:p>
    <w:p w14:paraId="2ABAA468">
      <w:pPr>
        <w:pageBreakBefore w:val="0"/>
        <w:widowControl/>
        <w:numPr>
          <w:ilvl w:val="0"/>
          <w:numId w:val="8"/>
        </w:numPr>
        <w:pBdr>
          <w:top w:val="none" w:color="000000" w:sz="0" w:space="0"/>
          <w:left w:val="none" w:color="000000" w:sz="0" w:space="0"/>
          <w:bottom w:val="none" w:color="000000" w:sz="0" w:space="0"/>
          <w:right w:val="none" w:color="000000" w:sz="0" w:space="0"/>
        </w:pBdr>
        <w:spacing w:line="360" w:lineRule="auto"/>
        <w:ind w:left="420" w:leftChars="200" w:firstLine="0" w:firstLineChars="0"/>
        <w:jc w:val="left"/>
        <w:rPr>
          <w:rFonts w:hint="eastAsia"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sz w:val="28"/>
          <w:szCs w:val="28"/>
          <w:highlight w:val="none"/>
          <w:lang w:val="en-US" w:eastAsia="zh-CN"/>
        </w:rPr>
        <w:t>资质证明（8分）</w:t>
      </w:r>
    </w:p>
    <w:p w14:paraId="65387946">
      <w:pPr>
        <w:pStyle w:val="32"/>
        <w:spacing w:after="0" w:line="360" w:lineRule="auto"/>
        <w:ind w:firstLine="560" w:firstLineChars="200"/>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eastAsia="宋体" w:cs="宋体"/>
          <w:color w:val="auto"/>
          <w:sz w:val="28"/>
          <w:szCs w:val="28"/>
          <w:highlight w:val="none"/>
          <w:lang w:val="en-US" w:eastAsia="zh-CN"/>
        </w:rPr>
        <w:t xml:space="preserve">    </w:t>
      </w:r>
      <w:r>
        <w:rPr>
          <w:rFonts w:hint="eastAsia" w:ascii="Times New Roman" w:hAnsi="Times New Roman" w:eastAsia="宋体" w:cs="宋体"/>
          <w:color w:val="auto"/>
          <w:kern w:val="0"/>
          <w:sz w:val="28"/>
          <w:szCs w:val="28"/>
          <w:highlight w:val="none"/>
          <w:lang w:val="en-US" w:eastAsia="zh-CN" w:bidi="ar-SA"/>
        </w:rPr>
        <w:t>授权代表及项目负责人的《职工养老保险手册》（内附2024年1</w:t>
      </w:r>
      <w:r>
        <w:rPr>
          <w:rFonts w:hint="eastAsia" w:ascii="Times New Roman" w:hAnsi="Times New Roman" w:cs="宋体"/>
          <w:color w:val="auto"/>
          <w:kern w:val="0"/>
          <w:sz w:val="28"/>
          <w:szCs w:val="28"/>
          <w:highlight w:val="none"/>
          <w:lang w:val="en-US" w:eastAsia="zh-CN" w:bidi="ar-SA"/>
        </w:rPr>
        <w:t>2</w:t>
      </w:r>
      <w:r>
        <w:rPr>
          <w:rFonts w:hint="eastAsia" w:ascii="Times New Roman" w:hAnsi="Times New Roman" w:eastAsia="宋体" w:cs="宋体"/>
          <w:color w:val="auto"/>
          <w:kern w:val="0"/>
          <w:sz w:val="28"/>
          <w:szCs w:val="28"/>
          <w:highlight w:val="none"/>
          <w:lang w:val="en-US" w:eastAsia="zh-CN" w:bidi="ar-SA"/>
        </w:rPr>
        <w:t>月—2025年</w:t>
      </w:r>
      <w:r>
        <w:rPr>
          <w:rFonts w:hint="eastAsia" w:ascii="Times New Roman" w:hAnsi="Times New Roman" w:cs="宋体"/>
          <w:color w:val="auto"/>
          <w:kern w:val="0"/>
          <w:sz w:val="28"/>
          <w:szCs w:val="28"/>
          <w:highlight w:val="none"/>
          <w:lang w:val="en-US" w:eastAsia="zh-CN" w:bidi="ar-SA"/>
        </w:rPr>
        <w:t>2</w:t>
      </w:r>
      <w:r>
        <w:rPr>
          <w:rFonts w:hint="eastAsia" w:ascii="Times New Roman" w:hAnsi="Times New Roman" w:eastAsia="宋体" w:cs="宋体"/>
          <w:color w:val="auto"/>
          <w:kern w:val="0"/>
          <w:sz w:val="28"/>
          <w:szCs w:val="28"/>
          <w:highlight w:val="none"/>
          <w:lang w:val="en-US" w:eastAsia="zh-CN" w:bidi="ar-SA"/>
        </w:rPr>
        <w:t>月的缴费清单）或由社保机构出具的供应商本企业为其缴纳的2024年1</w:t>
      </w:r>
      <w:r>
        <w:rPr>
          <w:rFonts w:hint="eastAsia" w:ascii="Times New Roman" w:hAnsi="Times New Roman" w:cs="宋体"/>
          <w:color w:val="auto"/>
          <w:kern w:val="0"/>
          <w:sz w:val="28"/>
          <w:szCs w:val="28"/>
          <w:highlight w:val="none"/>
          <w:lang w:val="en-US" w:eastAsia="zh-CN" w:bidi="ar-SA"/>
        </w:rPr>
        <w:t>2</w:t>
      </w:r>
      <w:r>
        <w:rPr>
          <w:rFonts w:hint="eastAsia" w:ascii="Times New Roman" w:hAnsi="Times New Roman" w:eastAsia="宋体" w:cs="宋体"/>
          <w:color w:val="auto"/>
          <w:kern w:val="0"/>
          <w:sz w:val="28"/>
          <w:szCs w:val="28"/>
          <w:highlight w:val="none"/>
          <w:lang w:val="en-US" w:eastAsia="zh-CN" w:bidi="ar-SA"/>
        </w:rPr>
        <w:t>月—2025年</w:t>
      </w:r>
      <w:r>
        <w:rPr>
          <w:rFonts w:hint="eastAsia" w:ascii="Times New Roman" w:hAnsi="Times New Roman" w:cs="宋体"/>
          <w:color w:val="auto"/>
          <w:kern w:val="0"/>
          <w:sz w:val="28"/>
          <w:szCs w:val="28"/>
          <w:highlight w:val="none"/>
          <w:lang w:val="en-US" w:eastAsia="zh-CN" w:bidi="ar-SA"/>
        </w:rPr>
        <w:t>2</w:t>
      </w:r>
      <w:r>
        <w:rPr>
          <w:rFonts w:hint="eastAsia" w:ascii="Times New Roman" w:hAnsi="Times New Roman" w:eastAsia="宋体" w:cs="宋体"/>
          <w:color w:val="auto"/>
          <w:kern w:val="0"/>
          <w:sz w:val="28"/>
          <w:szCs w:val="28"/>
          <w:highlight w:val="none"/>
          <w:lang w:val="en-US" w:eastAsia="zh-CN" w:bidi="ar-SA"/>
        </w:rPr>
        <w:t>月的社保缴费证明（如供应商成立时间迟于要求开始的时间，则时间要求为投标供应商成立时间至截止时间）（复印件加盖公章）</w:t>
      </w:r>
      <w:r>
        <w:rPr>
          <w:rFonts w:hint="eastAsia" w:ascii="Times New Roman" w:hAnsi="Times New Roman" w:cs="宋体"/>
          <w:color w:val="auto"/>
          <w:kern w:val="0"/>
          <w:sz w:val="28"/>
          <w:szCs w:val="28"/>
          <w:highlight w:val="none"/>
          <w:lang w:val="en-US" w:eastAsia="zh-CN" w:bidi="ar-SA"/>
        </w:rPr>
        <w:t>（2分）</w:t>
      </w:r>
      <w:r>
        <w:rPr>
          <w:rFonts w:hint="eastAsia" w:ascii="Times New Roman" w:hAnsi="Times New Roman" w:eastAsia="宋体" w:cs="宋体"/>
          <w:color w:val="auto"/>
          <w:kern w:val="0"/>
          <w:sz w:val="28"/>
          <w:szCs w:val="28"/>
          <w:highlight w:val="none"/>
          <w:lang w:val="en-US" w:eastAsia="zh-CN" w:bidi="ar-SA"/>
        </w:rPr>
        <w:t>；</w:t>
      </w:r>
    </w:p>
    <w:p w14:paraId="014B1EDC">
      <w:pPr>
        <w:pStyle w:val="32"/>
        <w:spacing w:after="0" w:line="360" w:lineRule="auto"/>
        <w:ind w:firstLine="560" w:firstLineChars="200"/>
        <w:rPr>
          <w:rFonts w:hint="eastAsia" w:ascii="Times New Roman" w:hAnsi="Times New Roman" w:cs="宋体"/>
          <w:color w:val="auto"/>
          <w:kern w:val="0"/>
          <w:sz w:val="28"/>
          <w:szCs w:val="28"/>
          <w:highlight w:val="none"/>
          <w:lang w:val="zh-CN" w:eastAsia="zh-CN" w:bidi="ar-SA"/>
        </w:rPr>
      </w:pPr>
      <w:r>
        <w:rPr>
          <w:rFonts w:hint="eastAsia" w:ascii="Times New Roman" w:hAnsi="Times New Roman" w:eastAsia="宋体" w:cs="宋体"/>
          <w:color w:val="auto"/>
          <w:kern w:val="0"/>
          <w:sz w:val="28"/>
          <w:szCs w:val="28"/>
          <w:highlight w:val="none"/>
          <w:lang w:val="en-US" w:eastAsia="zh-CN" w:bidi="ar-SA"/>
        </w:rPr>
        <w:t>投标供应商近三个月中任意一个月份（不含投标当月）的财务状况报告（包含资产负债表和利润表）或由会计师事务所出具的财务审计报告（2022年度或2023年度）审计报告和所附已审财务报告</w:t>
      </w:r>
      <w:r>
        <w:rPr>
          <w:rFonts w:hint="eastAsia" w:ascii="Times New Roman" w:hAnsi="Times New Roman" w:eastAsia="宋体" w:cs="宋体"/>
          <w:color w:val="auto"/>
          <w:kern w:val="0"/>
          <w:sz w:val="28"/>
          <w:szCs w:val="28"/>
          <w:highlight w:val="none"/>
          <w:lang w:val="zh-CN" w:eastAsia="zh-CN" w:bidi="ar-SA"/>
        </w:rPr>
        <w:t>（</w:t>
      </w:r>
      <w:r>
        <w:rPr>
          <w:rFonts w:hint="eastAsia" w:ascii="Times New Roman" w:hAnsi="Times New Roman" w:eastAsia="宋体" w:cs="宋体"/>
          <w:color w:val="auto"/>
          <w:kern w:val="0"/>
          <w:sz w:val="28"/>
          <w:szCs w:val="28"/>
          <w:highlight w:val="none"/>
          <w:lang w:val="en-US" w:eastAsia="zh-CN" w:bidi="ar-SA"/>
        </w:rPr>
        <w:t>复印件加盖公章</w:t>
      </w:r>
      <w:r>
        <w:rPr>
          <w:rFonts w:hint="eastAsia" w:ascii="Times New Roman" w:hAnsi="Times New Roman" w:eastAsia="宋体" w:cs="宋体"/>
          <w:color w:val="auto"/>
          <w:kern w:val="0"/>
          <w:sz w:val="28"/>
          <w:szCs w:val="28"/>
          <w:highlight w:val="none"/>
          <w:lang w:val="zh-CN" w:eastAsia="zh-CN" w:bidi="ar-SA"/>
        </w:rPr>
        <w:t>）</w:t>
      </w:r>
      <w:r>
        <w:rPr>
          <w:rFonts w:hint="eastAsia" w:ascii="Times New Roman" w:hAnsi="Times New Roman" w:cs="宋体"/>
          <w:color w:val="auto"/>
          <w:kern w:val="0"/>
          <w:sz w:val="28"/>
          <w:szCs w:val="28"/>
          <w:highlight w:val="none"/>
          <w:lang w:val="zh-CN" w:eastAsia="zh-CN" w:bidi="ar-SA"/>
        </w:rPr>
        <w:t>（</w:t>
      </w:r>
      <w:r>
        <w:rPr>
          <w:rFonts w:hint="eastAsia" w:ascii="Times New Roman" w:hAnsi="Times New Roman" w:cs="宋体"/>
          <w:color w:val="auto"/>
          <w:kern w:val="0"/>
          <w:sz w:val="28"/>
          <w:szCs w:val="28"/>
          <w:highlight w:val="none"/>
          <w:lang w:val="en-US" w:eastAsia="zh-CN" w:bidi="ar-SA"/>
        </w:rPr>
        <w:t>2分</w:t>
      </w:r>
      <w:r>
        <w:rPr>
          <w:rFonts w:hint="eastAsia" w:ascii="Times New Roman" w:hAnsi="Times New Roman" w:cs="宋体"/>
          <w:color w:val="auto"/>
          <w:kern w:val="0"/>
          <w:sz w:val="28"/>
          <w:szCs w:val="28"/>
          <w:highlight w:val="none"/>
          <w:lang w:val="zh-CN" w:eastAsia="zh-CN" w:bidi="ar-SA"/>
        </w:rPr>
        <w:t>）；</w:t>
      </w:r>
    </w:p>
    <w:p w14:paraId="280F0FE2">
      <w:pPr>
        <w:pStyle w:val="32"/>
        <w:spacing w:after="0" w:line="360" w:lineRule="auto"/>
        <w:ind w:firstLine="560" w:firstLineChars="200"/>
        <w:rPr>
          <w:rFonts w:hint="eastAsia" w:ascii="Times New Roman" w:hAnsi="Times New Roman" w:cs="宋体"/>
          <w:color w:val="auto"/>
          <w:kern w:val="0"/>
          <w:sz w:val="28"/>
          <w:szCs w:val="28"/>
          <w:highlight w:val="none"/>
          <w:lang w:val="zh-CN" w:eastAsia="zh-CN" w:bidi="ar-SA"/>
        </w:rPr>
      </w:pPr>
      <w:r>
        <w:rPr>
          <w:rFonts w:hint="eastAsia" w:ascii="Times New Roman" w:hAnsi="Times New Roman" w:eastAsia="宋体" w:cs="宋体"/>
          <w:color w:val="auto"/>
          <w:kern w:val="0"/>
          <w:sz w:val="28"/>
          <w:szCs w:val="28"/>
          <w:highlight w:val="none"/>
          <w:lang w:val="en-US" w:eastAsia="zh-CN" w:bidi="ar-SA"/>
        </w:rPr>
        <w:t>投标供应商近三个月中任意一个月份（不含投标当月）的依法缴纳税收的相关材料（提供相关主管部门证明或银行代扣证明）</w:t>
      </w:r>
      <w:r>
        <w:rPr>
          <w:rFonts w:hint="eastAsia" w:ascii="Times New Roman" w:hAnsi="Times New Roman" w:eastAsia="宋体" w:cs="宋体"/>
          <w:color w:val="auto"/>
          <w:kern w:val="0"/>
          <w:sz w:val="28"/>
          <w:szCs w:val="28"/>
          <w:highlight w:val="none"/>
          <w:lang w:val="zh-CN" w:eastAsia="zh-CN" w:bidi="ar-SA"/>
        </w:rPr>
        <w:t>（</w:t>
      </w:r>
      <w:r>
        <w:rPr>
          <w:rFonts w:hint="eastAsia" w:ascii="Times New Roman" w:hAnsi="Times New Roman" w:eastAsia="宋体" w:cs="宋体"/>
          <w:color w:val="auto"/>
          <w:kern w:val="0"/>
          <w:sz w:val="28"/>
          <w:szCs w:val="28"/>
          <w:highlight w:val="none"/>
          <w:lang w:val="en-US" w:eastAsia="zh-CN" w:bidi="ar-SA"/>
        </w:rPr>
        <w:t>复印件加盖公章</w:t>
      </w:r>
      <w:r>
        <w:rPr>
          <w:rFonts w:hint="eastAsia" w:ascii="Times New Roman" w:hAnsi="Times New Roman" w:eastAsia="宋体" w:cs="宋体"/>
          <w:color w:val="auto"/>
          <w:kern w:val="0"/>
          <w:sz w:val="28"/>
          <w:szCs w:val="28"/>
          <w:highlight w:val="none"/>
          <w:lang w:val="zh-CN" w:eastAsia="zh-CN" w:bidi="ar-SA"/>
        </w:rPr>
        <w:t>）</w:t>
      </w:r>
      <w:r>
        <w:rPr>
          <w:rFonts w:hint="eastAsia" w:ascii="Times New Roman" w:hAnsi="Times New Roman" w:cs="宋体"/>
          <w:color w:val="auto"/>
          <w:kern w:val="0"/>
          <w:sz w:val="28"/>
          <w:szCs w:val="28"/>
          <w:highlight w:val="none"/>
          <w:lang w:val="zh-CN" w:eastAsia="zh-CN" w:bidi="ar-SA"/>
        </w:rPr>
        <w:t>（</w:t>
      </w:r>
      <w:r>
        <w:rPr>
          <w:rFonts w:hint="eastAsia" w:ascii="Times New Roman" w:hAnsi="Times New Roman" w:cs="宋体"/>
          <w:color w:val="auto"/>
          <w:kern w:val="0"/>
          <w:sz w:val="28"/>
          <w:szCs w:val="28"/>
          <w:highlight w:val="none"/>
          <w:lang w:val="en-US" w:eastAsia="zh-CN" w:bidi="ar-SA"/>
        </w:rPr>
        <w:t>2分</w:t>
      </w:r>
      <w:r>
        <w:rPr>
          <w:rFonts w:hint="eastAsia" w:ascii="Times New Roman" w:hAnsi="Times New Roman" w:cs="宋体"/>
          <w:color w:val="auto"/>
          <w:kern w:val="0"/>
          <w:sz w:val="28"/>
          <w:szCs w:val="28"/>
          <w:highlight w:val="none"/>
          <w:lang w:val="zh-CN" w:eastAsia="zh-CN" w:bidi="ar-SA"/>
        </w:rPr>
        <w:t>）；</w:t>
      </w:r>
    </w:p>
    <w:p w14:paraId="3B18E883">
      <w:pPr>
        <w:pStyle w:val="32"/>
        <w:spacing w:after="0" w:line="360" w:lineRule="auto"/>
        <w:ind w:firstLine="560" w:firstLineChars="200"/>
        <w:rPr>
          <w:rFonts w:hint="eastAsia" w:ascii="Times New Roman" w:hAnsi="Times New Roman" w:cs="宋体"/>
          <w:color w:val="auto"/>
          <w:kern w:val="0"/>
          <w:sz w:val="28"/>
          <w:szCs w:val="28"/>
          <w:highlight w:val="none"/>
          <w:lang w:val="en-US" w:eastAsia="zh-CN" w:bidi="ar-SA"/>
        </w:rPr>
      </w:pPr>
      <w:r>
        <w:rPr>
          <w:rFonts w:hint="eastAsia" w:ascii="Times New Roman" w:hAnsi="Times New Roman" w:cs="宋体"/>
          <w:color w:val="auto"/>
          <w:kern w:val="0"/>
          <w:sz w:val="28"/>
          <w:szCs w:val="28"/>
          <w:highlight w:val="none"/>
          <w:lang w:val="en-US" w:eastAsia="zh-CN" w:bidi="ar-SA"/>
        </w:rPr>
        <w:t>行业相关资质证书或人员职业资格证书（提供证书复印件加盖公章）（2分）；</w:t>
      </w:r>
    </w:p>
    <w:p w14:paraId="516E0D2A">
      <w:pPr>
        <w:pageBreakBefore w:val="0"/>
        <w:widowControl/>
        <w:numPr>
          <w:ilvl w:val="0"/>
          <w:numId w:val="7"/>
        </w:numPr>
        <w:pBdr>
          <w:top w:val="none" w:color="000000" w:sz="0" w:space="0"/>
          <w:left w:val="none" w:color="000000" w:sz="0" w:space="0"/>
          <w:bottom w:val="none" w:color="000000" w:sz="0" w:space="0"/>
          <w:right w:val="none" w:color="000000" w:sz="0" w:space="0"/>
        </w:pBdr>
        <w:tabs>
          <w:tab w:val="clear" w:pos="312"/>
        </w:tabs>
        <w:spacing w:line="360" w:lineRule="auto"/>
        <w:ind w:left="638" w:leftChars="304" w:firstLine="0" w:firstLineChars="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设计方案及保障文件（40分）</w:t>
      </w:r>
    </w:p>
    <w:p w14:paraId="5967B499">
      <w:pPr>
        <w:pStyle w:val="32"/>
        <w:numPr>
          <w:ilvl w:val="0"/>
          <w:numId w:val="9"/>
        </w:numPr>
        <w:spacing w:after="0" w:line="360" w:lineRule="auto"/>
        <w:ind w:left="-60" w:leftChars="0" w:firstLine="480" w:firstLineChars="0"/>
        <w:rPr>
          <w:rFonts w:hint="eastAsia" w:ascii="Times New Roman" w:hAnsi="Times New Roman" w:cs="宋体"/>
          <w:color w:val="auto"/>
          <w:kern w:val="0"/>
          <w:sz w:val="28"/>
          <w:szCs w:val="28"/>
          <w:highlight w:val="none"/>
          <w:lang w:val="en-US" w:eastAsia="zh-CN" w:bidi="ar-SA"/>
        </w:rPr>
      </w:pPr>
      <w:r>
        <w:rPr>
          <w:rFonts w:hint="eastAsia" w:ascii="Times New Roman" w:hAnsi="Times New Roman" w:cs="宋体"/>
          <w:color w:val="auto"/>
          <w:kern w:val="0"/>
          <w:sz w:val="28"/>
          <w:szCs w:val="28"/>
          <w:highlight w:val="none"/>
          <w:lang w:val="en-US" w:eastAsia="zh-CN" w:bidi="ar-SA"/>
        </w:rPr>
        <w:t>会议整体规划方案（0-20分）</w:t>
      </w:r>
    </w:p>
    <w:p w14:paraId="4EE62D08">
      <w:pPr>
        <w:pStyle w:val="32"/>
        <w:spacing w:after="0" w:line="360" w:lineRule="auto"/>
        <w:ind w:firstLine="560" w:firstLineChars="200"/>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eastAsia="宋体" w:cs="宋体"/>
          <w:color w:val="auto"/>
          <w:kern w:val="0"/>
          <w:sz w:val="28"/>
          <w:szCs w:val="28"/>
          <w:highlight w:val="none"/>
          <w:lang w:val="en-US" w:eastAsia="zh-CN" w:bidi="ar-SA"/>
        </w:rPr>
        <w:t>本项目方案采用明标的方式，根据甲方要求由供应商提供初步方案</w:t>
      </w:r>
      <w:r>
        <w:rPr>
          <w:rFonts w:hint="eastAsia" w:ascii="Times New Roman" w:hAnsi="Times New Roman" w:cs="宋体"/>
          <w:color w:val="auto"/>
          <w:kern w:val="0"/>
          <w:sz w:val="28"/>
          <w:szCs w:val="28"/>
          <w:highlight w:val="none"/>
          <w:lang w:val="en-US" w:eastAsia="zh-CN" w:bidi="ar-SA"/>
        </w:rPr>
        <w:t>，</w:t>
      </w:r>
      <w:r>
        <w:rPr>
          <w:rFonts w:hint="eastAsia" w:ascii="Times New Roman" w:hAnsi="Times New Roman" w:eastAsia="宋体" w:cs="宋体"/>
          <w:color w:val="auto"/>
          <w:kern w:val="0"/>
          <w:sz w:val="28"/>
          <w:szCs w:val="28"/>
          <w:highlight w:val="none"/>
          <w:lang w:val="en-US" w:eastAsia="zh-CN" w:bidi="ar-SA"/>
        </w:rPr>
        <w:t>统一采用不小于A4版幅的纸张装订打印，版面要求高清，便于看清文字和图片。评委根据各供应商的设计方案对以下几个方面进行横向比较评分：内容主题分明，逻辑清晰、内容丰富、专业性强，能较全面地反映主题内容。评委在0-</w:t>
      </w:r>
      <w:r>
        <w:rPr>
          <w:rFonts w:hint="eastAsia" w:ascii="Times New Roman" w:hAnsi="Times New Roman" w:cs="宋体"/>
          <w:color w:val="auto"/>
          <w:kern w:val="0"/>
          <w:sz w:val="28"/>
          <w:szCs w:val="28"/>
          <w:highlight w:val="none"/>
          <w:lang w:val="en-US" w:eastAsia="zh-CN" w:bidi="ar-SA"/>
        </w:rPr>
        <w:t>2</w:t>
      </w:r>
      <w:r>
        <w:rPr>
          <w:rFonts w:hint="eastAsia" w:ascii="Times New Roman" w:hAnsi="Times New Roman" w:eastAsia="宋体" w:cs="宋体"/>
          <w:color w:val="auto"/>
          <w:kern w:val="0"/>
          <w:sz w:val="28"/>
          <w:szCs w:val="28"/>
          <w:highlight w:val="none"/>
          <w:lang w:val="en-US" w:eastAsia="zh-CN" w:bidi="ar-SA"/>
        </w:rPr>
        <w:t>0分内评定，优得</w:t>
      </w:r>
      <w:r>
        <w:rPr>
          <w:rFonts w:hint="eastAsia" w:ascii="Times New Roman" w:hAnsi="Times New Roman" w:cs="宋体"/>
          <w:color w:val="auto"/>
          <w:kern w:val="0"/>
          <w:sz w:val="28"/>
          <w:szCs w:val="28"/>
          <w:highlight w:val="none"/>
          <w:lang w:val="en-US" w:eastAsia="zh-CN" w:bidi="ar-SA"/>
        </w:rPr>
        <w:t>15</w:t>
      </w:r>
      <w:r>
        <w:rPr>
          <w:rFonts w:hint="eastAsia" w:ascii="Times New Roman" w:hAnsi="Times New Roman" w:eastAsia="宋体" w:cs="宋体"/>
          <w:color w:val="auto"/>
          <w:kern w:val="0"/>
          <w:sz w:val="28"/>
          <w:szCs w:val="28"/>
          <w:highlight w:val="none"/>
          <w:lang w:val="en-US" w:eastAsia="zh-CN" w:bidi="ar-SA"/>
        </w:rPr>
        <w:t>-</w:t>
      </w:r>
      <w:r>
        <w:rPr>
          <w:rFonts w:hint="eastAsia" w:ascii="Times New Roman" w:hAnsi="Times New Roman" w:cs="宋体"/>
          <w:color w:val="auto"/>
          <w:kern w:val="0"/>
          <w:sz w:val="28"/>
          <w:szCs w:val="28"/>
          <w:highlight w:val="none"/>
          <w:lang w:val="en-US" w:eastAsia="zh-CN" w:bidi="ar-SA"/>
        </w:rPr>
        <w:t>20</w:t>
      </w:r>
      <w:r>
        <w:rPr>
          <w:rFonts w:hint="eastAsia" w:ascii="Times New Roman" w:hAnsi="Times New Roman" w:eastAsia="宋体" w:cs="宋体"/>
          <w:color w:val="auto"/>
          <w:kern w:val="0"/>
          <w:sz w:val="28"/>
          <w:szCs w:val="28"/>
          <w:highlight w:val="none"/>
          <w:lang w:val="en-US" w:eastAsia="zh-CN" w:bidi="ar-SA"/>
        </w:rPr>
        <w:t>分，较好得</w:t>
      </w:r>
      <w:r>
        <w:rPr>
          <w:rFonts w:hint="eastAsia" w:ascii="Times New Roman" w:hAnsi="Times New Roman" w:cs="宋体"/>
          <w:color w:val="auto"/>
          <w:kern w:val="0"/>
          <w:sz w:val="28"/>
          <w:szCs w:val="28"/>
          <w:highlight w:val="none"/>
          <w:lang w:val="en-US" w:eastAsia="zh-CN" w:bidi="ar-SA"/>
        </w:rPr>
        <w:t>10</w:t>
      </w:r>
      <w:r>
        <w:rPr>
          <w:rFonts w:hint="eastAsia" w:ascii="Times New Roman" w:hAnsi="Times New Roman" w:eastAsia="宋体" w:cs="宋体"/>
          <w:color w:val="auto"/>
          <w:kern w:val="0"/>
          <w:sz w:val="28"/>
          <w:szCs w:val="28"/>
          <w:highlight w:val="none"/>
          <w:lang w:val="en-US" w:eastAsia="zh-CN" w:bidi="ar-SA"/>
        </w:rPr>
        <w:t>-</w:t>
      </w:r>
      <w:r>
        <w:rPr>
          <w:rFonts w:hint="eastAsia" w:ascii="Times New Roman" w:hAnsi="Times New Roman" w:cs="宋体"/>
          <w:color w:val="auto"/>
          <w:kern w:val="0"/>
          <w:sz w:val="28"/>
          <w:szCs w:val="28"/>
          <w:highlight w:val="none"/>
          <w:lang w:val="en-US" w:eastAsia="zh-CN" w:bidi="ar-SA"/>
        </w:rPr>
        <w:t>14</w:t>
      </w:r>
      <w:r>
        <w:rPr>
          <w:rFonts w:hint="eastAsia" w:ascii="Times New Roman" w:hAnsi="Times New Roman" w:eastAsia="宋体" w:cs="宋体"/>
          <w:color w:val="auto"/>
          <w:kern w:val="0"/>
          <w:sz w:val="28"/>
          <w:szCs w:val="28"/>
          <w:highlight w:val="none"/>
          <w:lang w:val="en-US" w:eastAsia="zh-CN" w:bidi="ar-SA"/>
        </w:rPr>
        <w:t>分，一般得</w:t>
      </w:r>
      <w:r>
        <w:rPr>
          <w:rFonts w:hint="eastAsia" w:ascii="Times New Roman" w:hAnsi="Times New Roman" w:cs="宋体"/>
          <w:color w:val="auto"/>
          <w:kern w:val="0"/>
          <w:sz w:val="28"/>
          <w:szCs w:val="28"/>
          <w:highlight w:val="none"/>
          <w:lang w:val="en-US" w:eastAsia="zh-CN" w:bidi="ar-SA"/>
        </w:rPr>
        <w:t>5</w:t>
      </w:r>
      <w:r>
        <w:rPr>
          <w:rFonts w:hint="eastAsia" w:ascii="Times New Roman" w:hAnsi="Times New Roman" w:eastAsia="宋体" w:cs="宋体"/>
          <w:color w:val="auto"/>
          <w:kern w:val="0"/>
          <w:sz w:val="28"/>
          <w:szCs w:val="28"/>
          <w:highlight w:val="none"/>
          <w:lang w:val="en-US" w:eastAsia="zh-CN" w:bidi="ar-SA"/>
        </w:rPr>
        <w:t>-</w:t>
      </w:r>
      <w:r>
        <w:rPr>
          <w:rFonts w:hint="eastAsia" w:ascii="Times New Roman" w:hAnsi="Times New Roman" w:cs="宋体"/>
          <w:color w:val="auto"/>
          <w:kern w:val="0"/>
          <w:sz w:val="28"/>
          <w:szCs w:val="28"/>
          <w:highlight w:val="none"/>
          <w:lang w:val="en-US" w:eastAsia="zh-CN" w:bidi="ar-SA"/>
        </w:rPr>
        <w:t>9</w:t>
      </w:r>
      <w:r>
        <w:rPr>
          <w:rFonts w:hint="eastAsia" w:ascii="Times New Roman" w:hAnsi="Times New Roman" w:eastAsia="宋体" w:cs="宋体"/>
          <w:color w:val="auto"/>
          <w:kern w:val="0"/>
          <w:sz w:val="28"/>
          <w:szCs w:val="28"/>
          <w:highlight w:val="none"/>
          <w:lang w:val="en-US" w:eastAsia="zh-CN" w:bidi="ar-SA"/>
        </w:rPr>
        <w:t>分，差得0-</w:t>
      </w:r>
      <w:r>
        <w:rPr>
          <w:rFonts w:hint="eastAsia" w:ascii="Times New Roman" w:hAnsi="Times New Roman" w:cs="宋体"/>
          <w:color w:val="auto"/>
          <w:kern w:val="0"/>
          <w:sz w:val="28"/>
          <w:szCs w:val="28"/>
          <w:highlight w:val="none"/>
          <w:lang w:val="en-US" w:eastAsia="zh-CN" w:bidi="ar-SA"/>
        </w:rPr>
        <w:t>4</w:t>
      </w:r>
      <w:r>
        <w:rPr>
          <w:rFonts w:hint="eastAsia" w:ascii="Times New Roman" w:hAnsi="Times New Roman" w:eastAsia="宋体" w:cs="宋体"/>
          <w:color w:val="auto"/>
          <w:kern w:val="0"/>
          <w:sz w:val="28"/>
          <w:szCs w:val="28"/>
          <w:highlight w:val="none"/>
          <w:lang w:val="en-US" w:eastAsia="zh-CN" w:bidi="ar-SA"/>
        </w:rPr>
        <w:t>分。</w:t>
      </w:r>
    </w:p>
    <w:p w14:paraId="434DF881">
      <w:pPr>
        <w:pStyle w:val="32"/>
        <w:numPr>
          <w:ilvl w:val="0"/>
          <w:numId w:val="9"/>
        </w:numPr>
        <w:spacing w:after="0" w:line="360" w:lineRule="auto"/>
        <w:ind w:left="-60" w:leftChars="0" w:firstLine="480" w:firstLineChars="0"/>
        <w:rPr>
          <w:rFonts w:hint="default" w:ascii="Times New Roman" w:hAnsi="Times New Roman" w:cs="宋体"/>
          <w:color w:val="auto"/>
          <w:kern w:val="0"/>
          <w:sz w:val="28"/>
          <w:szCs w:val="28"/>
          <w:highlight w:val="none"/>
          <w:lang w:val="en-US" w:eastAsia="zh-CN" w:bidi="ar-SA"/>
        </w:rPr>
      </w:pPr>
      <w:r>
        <w:rPr>
          <w:rFonts w:hint="eastAsia" w:ascii="Times New Roman" w:hAnsi="Times New Roman" w:cs="宋体"/>
          <w:color w:val="auto"/>
          <w:kern w:val="0"/>
          <w:sz w:val="28"/>
          <w:szCs w:val="28"/>
          <w:highlight w:val="none"/>
          <w:lang w:val="en-US" w:eastAsia="zh-CN" w:bidi="ar-SA"/>
        </w:rPr>
        <w:t>实施组织方案（0-10分）</w:t>
      </w:r>
    </w:p>
    <w:p w14:paraId="713E524F">
      <w:pPr>
        <w:pStyle w:val="32"/>
        <w:spacing w:after="0" w:line="360" w:lineRule="auto"/>
        <w:ind w:firstLine="560" w:firstLineChars="200"/>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eastAsia="宋体" w:cs="宋体"/>
          <w:color w:val="auto"/>
          <w:kern w:val="0"/>
          <w:sz w:val="28"/>
          <w:szCs w:val="28"/>
          <w:highlight w:val="none"/>
          <w:lang w:val="en-US" w:eastAsia="zh-CN" w:bidi="ar-SA"/>
        </w:rPr>
        <w:t>供应商根据项目需求提供实施组织方案（包含执行及采购具体实施组织方案等）。评委根据实施方案、具体流程等</w:t>
      </w:r>
      <w:r>
        <w:rPr>
          <w:rFonts w:hint="eastAsia" w:ascii="Times New Roman" w:hAnsi="Times New Roman" w:cs="宋体"/>
          <w:color w:val="auto"/>
          <w:kern w:val="0"/>
          <w:sz w:val="28"/>
          <w:szCs w:val="28"/>
          <w:highlight w:val="none"/>
          <w:lang w:val="en-US" w:eastAsia="zh-CN" w:bidi="ar-SA"/>
        </w:rPr>
        <w:t>，</w:t>
      </w:r>
      <w:r>
        <w:rPr>
          <w:rFonts w:hint="eastAsia" w:ascii="Times New Roman" w:hAnsi="Times New Roman" w:eastAsia="宋体" w:cs="宋体"/>
          <w:color w:val="auto"/>
          <w:kern w:val="0"/>
          <w:sz w:val="28"/>
          <w:szCs w:val="28"/>
          <w:highlight w:val="none"/>
          <w:lang w:val="en-US" w:eastAsia="zh-CN" w:bidi="ar-SA"/>
        </w:rPr>
        <w:t>项目完成时间所要求的合理进度计划等进行横向对比后，综合打分：优得8-10分，较好得5-7分，一般得2-4分，差得0-1分，本项最高10分。</w:t>
      </w:r>
    </w:p>
    <w:p w14:paraId="5340969B">
      <w:pPr>
        <w:pStyle w:val="32"/>
        <w:numPr>
          <w:ilvl w:val="0"/>
          <w:numId w:val="9"/>
        </w:numPr>
        <w:spacing w:after="0" w:line="360" w:lineRule="auto"/>
        <w:ind w:left="-60" w:leftChars="0" w:firstLine="480" w:firstLineChars="0"/>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cs="宋体"/>
          <w:color w:val="auto"/>
          <w:kern w:val="0"/>
          <w:sz w:val="28"/>
          <w:szCs w:val="28"/>
          <w:highlight w:val="none"/>
          <w:lang w:val="en-US" w:eastAsia="zh-CN" w:bidi="ar-SA"/>
        </w:rPr>
        <w:t>服务团队（0-10分）</w:t>
      </w:r>
    </w:p>
    <w:p w14:paraId="05A68CEF">
      <w:pPr>
        <w:pStyle w:val="32"/>
        <w:spacing w:after="0" w:line="360" w:lineRule="auto"/>
        <w:ind w:firstLine="560" w:firstLineChars="200"/>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eastAsia="宋体" w:cs="宋体"/>
          <w:color w:val="auto"/>
          <w:kern w:val="0"/>
          <w:sz w:val="28"/>
          <w:szCs w:val="28"/>
          <w:highlight w:val="none"/>
          <w:lang w:val="en-US" w:eastAsia="zh-CN" w:bidi="ar-SA"/>
        </w:rPr>
        <w:t>配备有齐全的人员，包括项目经理、会议策划、现场服务人员、技术支持人员等，</w:t>
      </w:r>
      <w:r>
        <w:rPr>
          <w:rFonts w:hint="eastAsia" w:ascii="Times New Roman" w:hAnsi="Times New Roman" w:cs="宋体"/>
          <w:color w:val="auto"/>
          <w:kern w:val="0"/>
          <w:sz w:val="28"/>
          <w:szCs w:val="28"/>
          <w:highlight w:val="none"/>
          <w:lang w:val="en-US" w:eastAsia="zh-CN" w:bidi="ar-SA"/>
        </w:rPr>
        <w:t>评委根据</w:t>
      </w:r>
      <w:r>
        <w:rPr>
          <w:rFonts w:hint="eastAsia" w:ascii="Times New Roman" w:hAnsi="Times New Roman" w:eastAsia="宋体" w:cs="宋体"/>
          <w:color w:val="auto"/>
          <w:kern w:val="0"/>
          <w:sz w:val="28"/>
          <w:szCs w:val="28"/>
          <w:highlight w:val="none"/>
          <w:lang w:val="en-US" w:eastAsia="zh-CN" w:bidi="ar-SA"/>
        </w:rPr>
        <w:t>项目人员</w:t>
      </w:r>
      <w:r>
        <w:rPr>
          <w:rFonts w:hint="eastAsia" w:ascii="Times New Roman" w:hAnsi="Times New Roman" w:cs="宋体"/>
          <w:color w:val="auto"/>
          <w:kern w:val="0"/>
          <w:sz w:val="28"/>
          <w:szCs w:val="28"/>
          <w:highlight w:val="none"/>
          <w:lang w:val="en-US" w:eastAsia="zh-CN" w:bidi="ar-SA"/>
        </w:rPr>
        <w:t>是否具备</w:t>
      </w:r>
      <w:r>
        <w:rPr>
          <w:rFonts w:hint="eastAsia" w:ascii="Times New Roman" w:hAnsi="Times New Roman" w:eastAsia="宋体" w:cs="宋体"/>
          <w:color w:val="auto"/>
          <w:kern w:val="0"/>
          <w:sz w:val="28"/>
          <w:szCs w:val="28"/>
          <w:highlight w:val="none"/>
          <w:lang w:val="en-US" w:eastAsia="zh-CN" w:bidi="ar-SA"/>
        </w:rPr>
        <w:t>丰富的会务管理经验，</w:t>
      </w:r>
      <w:r>
        <w:rPr>
          <w:rFonts w:hint="eastAsia" w:ascii="Times New Roman" w:hAnsi="Times New Roman" w:cs="宋体"/>
          <w:color w:val="auto"/>
          <w:kern w:val="0"/>
          <w:sz w:val="28"/>
          <w:szCs w:val="28"/>
          <w:highlight w:val="none"/>
          <w:lang w:val="en-US" w:eastAsia="zh-CN" w:bidi="ar-SA"/>
        </w:rPr>
        <w:t>人员分配合理性等，进行综合打分：优得8-10分，</w:t>
      </w:r>
      <w:r>
        <w:rPr>
          <w:rFonts w:hint="eastAsia" w:ascii="Times New Roman" w:hAnsi="Times New Roman" w:eastAsia="宋体" w:cs="宋体"/>
          <w:color w:val="auto"/>
          <w:kern w:val="0"/>
          <w:sz w:val="28"/>
          <w:szCs w:val="28"/>
          <w:highlight w:val="none"/>
          <w:lang w:val="en-US" w:eastAsia="zh-CN" w:bidi="ar-SA"/>
        </w:rPr>
        <w:t>较好得5-7分，一般得2-4分，差得0-1分，本项最高10分。</w:t>
      </w:r>
    </w:p>
    <w:p w14:paraId="2E3883F7">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各供应商得分为评委会成员评分的算术平均分，分值保留小数点后两位。</w:t>
      </w:r>
    </w:p>
    <w:p w14:paraId="1069DE15">
      <w:pPr>
        <w:pStyle w:val="32"/>
        <w:spacing w:after="0" w:line="360" w:lineRule="auto"/>
        <w:ind w:firstLine="560" w:firstLineChars="200"/>
        <w:rPr>
          <w:rFonts w:hint="eastAsia" w:ascii="Times New Roman" w:hAnsi="Times New Roman" w:eastAsia="宋体" w:cs="宋体"/>
          <w:color w:val="auto"/>
          <w:kern w:val="0"/>
          <w:sz w:val="28"/>
          <w:szCs w:val="28"/>
          <w:highlight w:val="none"/>
          <w:lang w:val="en-US" w:eastAsia="zh-CN" w:bidi="ar-SA"/>
        </w:rPr>
      </w:pPr>
    </w:p>
    <w:p w14:paraId="6437869C">
      <w:pPr>
        <w:pageBreakBefore w:val="0"/>
        <w:widowControl/>
        <w:numPr>
          <w:ilvl w:val="0"/>
          <w:numId w:val="6"/>
        </w:numPr>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价格分：（40分）</w:t>
      </w:r>
    </w:p>
    <w:p w14:paraId="1F350277">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满足磋商文件要求且最后报价（经核准后的价格）最低的有效投标报价为评标基准价，其价格分为满分（</w:t>
      </w:r>
      <w:r>
        <w:rPr>
          <w:rFonts w:hint="eastAsia" w:ascii="Times New Roman" w:hAnsi="Times New Roman" w:cs="宋体"/>
          <w:color w:val="auto"/>
          <w:sz w:val="28"/>
          <w:szCs w:val="28"/>
          <w:highlight w:val="none"/>
          <w:lang w:val="en-US" w:eastAsia="zh-CN"/>
        </w:rPr>
        <w:t>4</w:t>
      </w:r>
      <w:r>
        <w:rPr>
          <w:rFonts w:hint="eastAsia" w:ascii="Times New Roman" w:hAnsi="Times New Roman" w:eastAsia="宋体" w:cs="宋体"/>
          <w:color w:val="auto"/>
          <w:sz w:val="28"/>
          <w:szCs w:val="28"/>
          <w:highlight w:val="none"/>
        </w:rPr>
        <w:t>0分），其他磋商供应商的价格分统一按照下列公式计算：</w:t>
      </w:r>
    </w:p>
    <w:p w14:paraId="18826CA3">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报价得分=(磋商基准价／最后磋商报价)×</w:t>
      </w:r>
      <w:r>
        <w:rPr>
          <w:rFonts w:hint="eastAsia" w:ascii="Times New Roman" w:hAnsi="Times New Roman" w:cs="宋体"/>
          <w:b/>
          <w:bCs/>
          <w:color w:val="auto"/>
          <w:sz w:val="28"/>
          <w:szCs w:val="28"/>
          <w:highlight w:val="none"/>
          <w:lang w:val="en-US" w:eastAsia="zh-CN"/>
        </w:rPr>
        <w:t>4</w:t>
      </w:r>
      <w:r>
        <w:rPr>
          <w:rFonts w:hint="eastAsia" w:ascii="Times New Roman" w:hAnsi="Times New Roman" w:eastAsia="宋体" w:cs="宋体"/>
          <w:b/>
          <w:bCs/>
          <w:color w:val="auto"/>
          <w:sz w:val="28"/>
          <w:szCs w:val="28"/>
          <w:highlight w:val="none"/>
        </w:rPr>
        <w:t>0%*100</w:t>
      </w:r>
    </w:p>
    <w:p w14:paraId="18077C39">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default" w:ascii="Times New Roman" w:hAnsi="Times New Roman" w:eastAsia="宋体" w:cs="宋体"/>
          <w:color w:val="auto"/>
          <w:sz w:val="28"/>
          <w:szCs w:val="28"/>
          <w:highlight w:val="none"/>
          <w:lang w:val="en-US" w:eastAsia="zh-CN"/>
        </w:rPr>
      </w:pPr>
      <w:r>
        <w:rPr>
          <w:rFonts w:hint="eastAsia" w:ascii="Times New Roman" w:hAnsi="Times New Roman" w:eastAsia="宋体" w:cs="宋体"/>
          <w:color w:val="auto"/>
          <w:sz w:val="28"/>
          <w:szCs w:val="28"/>
          <w:highlight w:val="none"/>
        </w:rPr>
        <w:t>评分四舍五入精确到小数点后两位</w:t>
      </w:r>
    </w:p>
    <w:p w14:paraId="5C1995C7">
      <w:pPr>
        <w:pageBreakBefore w:val="0"/>
        <w:spacing w:line="360" w:lineRule="auto"/>
        <w:ind w:firstLine="562"/>
        <w:rPr>
          <w:rFonts w:hint="eastAsia" w:ascii="Times New Roman" w:hAnsi="Times New Roman" w:cs="宋体"/>
          <w:b/>
          <w:color w:val="auto"/>
          <w:sz w:val="28"/>
          <w:szCs w:val="28"/>
          <w:highlight w:val="none"/>
          <w:lang w:eastAsia="zh-CN"/>
        </w:rPr>
      </w:pPr>
    </w:p>
    <w:p w14:paraId="33CDA730">
      <w:pPr>
        <w:pageBreakBefore w:val="0"/>
        <w:spacing w:line="360" w:lineRule="auto"/>
        <w:ind w:firstLine="562"/>
        <w:rPr>
          <w:rFonts w:hint="eastAsia" w:ascii="Times New Roman" w:hAnsi="Times New Roman" w:eastAsia="宋体" w:cs="宋体"/>
          <w:b/>
          <w:bCs/>
          <w:color w:val="auto"/>
          <w:sz w:val="28"/>
          <w:szCs w:val="28"/>
          <w:highlight w:val="none"/>
        </w:rPr>
      </w:pPr>
      <w:r>
        <w:rPr>
          <w:rFonts w:hint="eastAsia" w:ascii="Times New Roman" w:hAnsi="Times New Roman" w:cs="宋体"/>
          <w:b/>
          <w:color w:val="auto"/>
          <w:sz w:val="28"/>
          <w:szCs w:val="28"/>
          <w:highlight w:val="none"/>
          <w:lang w:eastAsia="zh-CN"/>
        </w:rPr>
        <w:t>四</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bCs/>
          <w:color w:val="auto"/>
          <w:sz w:val="28"/>
          <w:szCs w:val="28"/>
          <w:highlight w:val="none"/>
        </w:rPr>
        <w:t>入围通知书</w:t>
      </w:r>
    </w:p>
    <w:p w14:paraId="680A5F79">
      <w:pPr>
        <w:pageBreakBefore w:val="0"/>
        <w:spacing w:line="360" w:lineRule="auto"/>
        <w:ind w:firstLine="570"/>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z w:val="28"/>
          <w:szCs w:val="28"/>
          <w:highlight w:val="none"/>
        </w:rPr>
        <w:t>入围通知书发出后，采购人不得违法改变中标结果，中标供应商无正当理由不得放弃中标。</w:t>
      </w:r>
      <w:r>
        <w:rPr>
          <w:rFonts w:hint="eastAsia" w:ascii="Times New Roman" w:hAnsi="Times New Roman" w:eastAsia="宋体" w:cs="宋体"/>
          <w:color w:val="auto"/>
          <w:sz w:val="36"/>
          <w:szCs w:val="36"/>
          <w:highlight w:val="none"/>
        </w:rPr>
        <w:br w:type="page" w:clear="all"/>
      </w:r>
    </w:p>
    <w:p w14:paraId="36C5BEB0">
      <w:pPr>
        <w:pageBreakBefore w:val="0"/>
        <w:spacing w:line="360" w:lineRule="auto"/>
        <w:ind w:firstLine="570"/>
        <w:rPr>
          <w:rFonts w:hint="eastAsia" w:ascii="Times New Roman" w:hAnsi="Times New Roman" w:eastAsia="宋体" w:cs="宋体"/>
          <w:color w:val="000000"/>
          <w:highlight w:val="none"/>
        </w:rPr>
      </w:pPr>
      <w:r>
        <w:rPr>
          <w:rFonts w:hint="eastAsia" w:ascii="Times New Roman" w:hAnsi="Times New Roman" w:eastAsia="宋体" w:cs="宋体"/>
          <w:color w:val="000000"/>
          <w:sz w:val="36"/>
          <w:szCs w:val="36"/>
          <w:highlight w:val="none"/>
        </w:rPr>
        <w:t>第五部分  响应文件格式</w:t>
      </w:r>
    </w:p>
    <w:p w14:paraId="2E2C6658">
      <w:pPr>
        <w:jc w:val="center"/>
        <w:rPr>
          <w:rFonts w:hint="eastAsia" w:ascii="Times New Roman" w:hAnsi="Times New Roman" w:eastAsia="宋体" w:cs="宋体"/>
          <w:b/>
          <w:color w:val="000000"/>
          <w:sz w:val="72"/>
          <w:highlight w:val="none"/>
        </w:rPr>
      </w:pPr>
      <w:bookmarkStart w:id="100" w:name="_Hlt26955039"/>
      <w:bookmarkEnd w:id="100"/>
      <w:bookmarkStart w:id="101" w:name="_Hlt26671244"/>
      <w:bookmarkEnd w:id="101"/>
      <w:bookmarkStart w:id="102" w:name="_Toc49090576"/>
      <w:bookmarkStart w:id="103" w:name="_Toc120614282"/>
      <w:bookmarkStart w:id="104" w:name="_Toc26554094"/>
    </w:p>
    <w:p w14:paraId="55A8C286">
      <w:pPr>
        <w:jc w:val="center"/>
        <w:rPr>
          <w:rFonts w:hint="eastAsia" w:ascii="Times New Roman" w:hAnsi="Times New Roman" w:eastAsia="宋体" w:cs="宋体"/>
          <w:b/>
          <w:color w:val="000000"/>
          <w:sz w:val="72"/>
          <w:highlight w:val="none"/>
        </w:rPr>
      </w:pPr>
    </w:p>
    <w:p w14:paraId="5FB7A5F2">
      <w:pPr>
        <w:jc w:val="center"/>
        <w:rPr>
          <w:rFonts w:hint="eastAsia" w:ascii="Times New Roman" w:hAnsi="Times New Roman" w:eastAsia="宋体" w:cs="宋体"/>
          <w:b/>
          <w:color w:val="000000"/>
          <w:sz w:val="72"/>
          <w:highlight w:val="none"/>
        </w:rPr>
      </w:pPr>
    </w:p>
    <w:p w14:paraId="5AD31E88">
      <w:pPr>
        <w:jc w:val="center"/>
        <w:rPr>
          <w:rFonts w:hint="eastAsia" w:ascii="Times New Roman" w:hAnsi="Times New Roman" w:eastAsia="宋体" w:cs="宋体"/>
          <w:b/>
          <w:color w:val="000000"/>
          <w:sz w:val="72"/>
          <w:highlight w:val="none"/>
        </w:rPr>
      </w:pPr>
    </w:p>
    <w:p w14:paraId="0C0C964D">
      <w:pPr>
        <w:jc w:val="center"/>
        <w:rPr>
          <w:rFonts w:hint="eastAsia" w:ascii="Times New Roman" w:hAnsi="Times New Roman" w:eastAsia="宋体" w:cs="宋体"/>
          <w:b/>
          <w:color w:val="000000"/>
          <w:sz w:val="72"/>
          <w:highlight w:val="none"/>
        </w:rPr>
      </w:pPr>
    </w:p>
    <w:p w14:paraId="0A9121CF">
      <w:pPr>
        <w:jc w:val="center"/>
        <w:rPr>
          <w:rFonts w:hint="eastAsia" w:ascii="Times New Roman" w:hAnsi="Times New Roman" w:eastAsia="宋体" w:cs="宋体"/>
          <w:b/>
          <w:color w:val="000000"/>
          <w:sz w:val="72"/>
          <w:highlight w:val="none"/>
        </w:rPr>
      </w:pPr>
      <w:r>
        <w:rPr>
          <w:rFonts w:hint="eastAsia" w:ascii="Times New Roman" w:hAnsi="Times New Roman" w:eastAsia="宋体" w:cs="宋体"/>
          <w:b/>
          <w:color w:val="000000"/>
          <w:sz w:val="72"/>
          <w:highlight w:val="none"/>
        </w:rPr>
        <w:t>响  应  文  件</w:t>
      </w:r>
    </w:p>
    <w:p w14:paraId="4E770FF4">
      <w:pPr>
        <w:jc w:val="center"/>
        <w:rPr>
          <w:rFonts w:hint="eastAsia" w:ascii="Times New Roman" w:hAnsi="Times New Roman" w:eastAsia="宋体" w:cs="宋体"/>
          <w:b/>
          <w:color w:val="000000"/>
          <w:sz w:val="72"/>
          <w:highlight w:val="none"/>
          <w:lang w:eastAsia="zh-CN"/>
        </w:rPr>
      </w:pPr>
      <w:r>
        <w:rPr>
          <w:rFonts w:hint="eastAsia" w:ascii="Times New Roman" w:hAnsi="Times New Roman" w:cs="宋体"/>
          <w:b/>
          <w:color w:val="000000"/>
          <w:sz w:val="30"/>
          <w:szCs w:val="30"/>
          <w:highlight w:val="none"/>
          <w:lang w:eastAsia="zh-CN"/>
        </w:rPr>
        <w:t>（资格审查</w:t>
      </w:r>
      <w:r>
        <w:rPr>
          <w:rFonts w:hint="eastAsia" w:ascii="Times New Roman" w:hAnsi="Times New Roman" w:cs="宋体"/>
          <w:b/>
          <w:color w:val="000000"/>
          <w:sz w:val="30"/>
          <w:szCs w:val="30"/>
          <w:highlight w:val="none"/>
          <w:lang w:val="en-US" w:eastAsia="zh-CN"/>
        </w:rPr>
        <w:t>/</w:t>
      </w:r>
      <w:r>
        <w:rPr>
          <w:rFonts w:hint="eastAsia" w:ascii="Times New Roman" w:hAnsi="Times New Roman" w:cs="宋体"/>
          <w:b/>
          <w:color w:val="000000"/>
          <w:sz w:val="30"/>
          <w:szCs w:val="30"/>
          <w:highlight w:val="none"/>
          <w:lang w:eastAsia="zh-CN"/>
        </w:rPr>
        <w:t>商务技术标</w:t>
      </w:r>
      <w:r>
        <w:rPr>
          <w:rFonts w:hint="eastAsia" w:ascii="Times New Roman" w:hAnsi="Times New Roman" w:cs="宋体"/>
          <w:b/>
          <w:color w:val="000000"/>
          <w:sz w:val="30"/>
          <w:szCs w:val="30"/>
          <w:highlight w:val="none"/>
          <w:lang w:val="en-US" w:eastAsia="zh-CN"/>
        </w:rPr>
        <w:t>/</w:t>
      </w:r>
      <w:r>
        <w:rPr>
          <w:rFonts w:hint="eastAsia" w:ascii="Times New Roman" w:hAnsi="Times New Roman" w:eastAsia="宋体" w:cs="宋体"/>
          <w:b/>
          <w:bCs/>
          <w:sz w:val="28"/>
          <w:szCs w:val="28"/>
          <w:highlight w:val="none"/>
          <w:lang w:val="zh-CN" w:eastAsia="zh-CN"/>
        </w:rPr>
        <w:t>报价标</w:t>
      </w:r>
      <w:r>
        <w:rPr>
          <w:rFonts w:hint="eastAsia" w:ascii="Times New Roman" w:hAnsi="Times New Roman" w:cs="宋体"/>
          <w:b/>
          <w:color w:val="000000"/>
          <w:sz w:val="30"/>
          <w:szCs w:val="30"/>
          <w:highlight w:val="none"/>
          <w:lang w:eastAsia="zh-CN"/>
        </w:rPr>
        <w:t>）</w:t>
      </w:r>
    </w:p>
    <w:p w14:paraId="25DD350C">
      <w:pPr>
        <w:jc w:val="center"/>
        <w:rPr>
          <w:rFonts w:hint="eastAsia" w:ascii="Times New Roman" w:hAnsi="Times New Roman" w:eastAsia="宋体" w:cs="宋体"/>
          <w:b/>
          <w:color w:val="000000"/>
          <w:sz w:val="72"/>
          <w:highlight w:val="none"/>
        </w:rPr>
      </w:pPr>
    </w:p>
    <w:p w14:paraId="37773F48">
      <w:pPr>
        <w:jc w:val="center"/>
        <w:rPr>
          <w:rFonts w:hint="eastAsia" w:ascii="Times New Roman" w:hAnsi="Times New Roman" w:eastAsia="宋体" w:cs="宋体"/>
          <w:b/>
          <w:color w:val="000000"/>
          <w:sz w:val="36"/>
          <w:highlight w:val="none"/>
        </w:rPr>
      </w:pPr>
    </w:p>
    <w:p w14:paraId="25A890CE">
      <w:pPr>
        <w:jc w:val="center"/>
        <w:rPr>
          <w:rFonts w:hint="eastAsia" w:ascii="Times New Roman" w:hAnsi="Times New Roman" w:eastAsia="宋体" w:cs="宋体"/>
          <w:b/>
          <w:color w:val="000000"/>
          <w:sz w:val="36"/>
          <w:highlight w:val="none"/>
        </w:rPr>
      </w:pPr>
    </w:p>
    <w:p w14:paraId="7C467E46">
      <w:pPr>
        <w:jc w:val="center"/>
        <w:rPr>
          <w:rFonts w:hint="eastAsia" w:ascii="Times New Roman" w:hAnsi="Times New Roman" w:eastAsia="宋体" w:cs="宋体"/>
          <w:b/>
          <w:color w:val="000000"/>
          <w:sz w:val="36"/>
          <w:highlight w:val="none"/>
        </w:rPr>
      </w:pPr>
    </w:p>
    <w:p w14:paraId="6F6EEF7B">
      <w:pPr>
        <w:ind w:firstLine="1081"/>
        <w:rPr>
          <w:rFonts w:hint="eastAsia" w:ascii="Times New Roman" w:hAnsi="Times New Roman" w:eastAsia="宋体" w:cs="宋体"/>
          <w:b/>
          <w:color w:val="000000"/>
          <w:sz w:val="36"/>
          <w:highlight w:val="none"/>
          <w:u w:val="single"/>
        </w:rPr>
      </w:pPr>
      <w:r>
        <w:rPr>
          <w:rFonts w:hint="eastAsia" w:ascii="Times New Roman" w:hAnsi="Times New Roman" w:eastAsia="宋体" w:cs="宋体"/>
          <w:b/>
          <w:color w:val="000000"/>
          <w:sz w:val="36"/>
          <w:highlight w:val="none"/>
        </w:rPr>
        <w:t>项 目 名 称：</w:t>
      </w:r>
      <w:r>
        <w:rPr>
          <w:rFonts w:hint="eastAsia" w:ascii="Times New Roman" w:hAnsi="Times New Roman" w:eastAsia="宋体" w:cs="宋体"/>
          <w:b/>
          <w:color w:val="000000"/>
          <w:sz w:val="36"/>
          <w:highlight w:val="none"/>
          <w:u w:val="single"/>
        </w:rPr>
        <w:t xml:space="preserve">               </w:t>
      </w:r>
    </w:p>
    <w:p w14:paraId="428B1BB0">
      <w:pPr>
        <w:rPr>
          <w:rFonts w:hint="default" w:ascii="Times New Roman" w:hAnsi="Times New Roman" w:eastAsia="宋体" w:cs="宋体"/>
          <w:b/>
          <w:color w:val="000000"/>
          <w:sz w:val="36"/>
          <w:highlight w:val="none"/>
          <w:u w:val="single"/>
          <w:lang w:val="en-US" w:eastAsia="zh-CN"/>
        </w:rPr>
      </w:pPr>
      <w:r>
        <w:rPr>
          <w:rFonts w:hint="eastAsia" w:ascii="Times New Roman" w:hAnsi="Times New Roman" w:eastAsia="宋体" w:cs="宋体"/>
          <w:b/>
          <w:color w:val="000000"/>
          <w:sz w:val="36"/>
          <w:highlight w:val="none"/>
        </w:rPr>
        <w:t xml:space="preserve">      供应商名称 ：</w:t>
      </w:r>
      <w:r>
        <w:rPr>
          <w:rFonts w:hint="eastAsia" w:ascii="Times New Roman" w:hAnsi="Times New Roman" w:cs="宋体"/>
          <w:b/>
          <w:color w:val="000000"/>
          <w:sz w:val="36"/>
          <w:highlight w:val="none"/>
          <w:u w:val="single"/>
          <w:lang w:val="en-US" w:eastAsia="zh-CN"/>
        </w:rPr>
        <w:t xml:space="preserve">               </w:t>
      </w:r>
    </w:p>
    <w:p w14:paraId="7E04C5B1">
      <w:pPr>
        <w:rPr>
          <w:rFonts w:hint="eastAsia" w:ascii="Times New Roman" w:hAnsi="Times New Roman" w:eastAsia="宋体" w:cs="宋体"/>
          <w:b/>
          <w:color w:val="000000"/>
          <w:sz w:val="36"/>
          <w:highlight w:val="none"/>
          <w:u w:val="single"/>
        </w:rPr>
      </w:pPr>
      <w:r>
        <w:rPr>
          <w:rFonts w:hint="eastAsia" w:ascii="Times New Roman" w:hAnsi="Times New Roman" w:eastAsia="宋体" w:cs="宋体"/>
          <w:b/>
          <w:color w:val="000000"/>
          <w:sz w:val="36"/>
          <w:highlight w:val="none"/>
        </w:rPr>
        <w:t xml:space="preserve">      日      期 ：</w:t>
      </w:r>
      <w:r>
        <w:rPr>
          <w:rFonts w:hint="eastAsia" w:ascii="Times New Roman" w:hAnsi="Times New Roman" w:eastAsia="宋体" w:cs="宋体"/>
          <w:b/>
          <w:color w:val="000000"/>
          <w:sz w:val="36"/>
          <w:highlight w:val="none"/>
          <w:u w:val="single"/>
        </w:rPr>
        <w:t xml:space="preserve">               </w:t>
      </w:r>
    </w:p>
    <w:p w14:paraId="605E96C2">
      <w:pPr>
        <w:spacing w:line="440" w:lineRule="exact"/>
        <w:jc w:val="center"/>
        <w:rPr>
          <w:rFonts w:hint="eastAsia" w:ascii="Times New Roman" w:hAnsi="Times New Roman" w:eastAsia="宋体" w:cs="宋体"/>
          <w:b/>
          <w:bCs/>
          <w:color w:val="000000"/>
          <w:sz w:val="32"/>
          <w:szCs w:val="32"/>
          <w:highlight w:val="none"/>
        </w:rPr>
      </w:pPr>
    </w:p>
    <w:p w14:paraId="58CA7ADC">
      <w:pPr>
        <w:spacing w:line="440" w:lineRule="exact"/>
        <w:rPr>
          <w:rFonts w:hint="eastAsia" w:ascii="Times New Roman" w:hAnsi="Times New Roman" w:eastAsia="宋体" w:cs="宋体"/>
          <w:color w:val="000000"/>
          <w:highlight w:val="none"/>
        </w:rPr>
      </w:pPr>
    </w:p>
    <w:p w14:paraId="306DE5A3">
      <w:pPr>
        <w:ind w:firstLine="1081"/>
        <w:rPr>
          <w:rFonts w:hint="eastAsia" w:ascii="Times New Roman" w:hAnsi="Times New Roman" w:eastAsia="宋体" w:cs="宋体"/>
          <w:b/>
          <w:bCs/>
          <w:color w:val="000000"/>
          <w:sz w:val="32"/>
          <w:szCs w:val="32"/>
          <w:highlight w:val="none"/>
        </w:rPr>
      </w:pPr>
      <w:r>
        <w:rPr>
          <w:rFonts w:hint="eastAsia" w:ascii="Times New Roman" w:hAnsi="Times New Roman" w:eastAsia="宋体" w:cs="宋体"/>
          <w:b/>
          <w:color w:val="000000"/>
          <w:sz w:val="36"/>
          <w:highlight w:val="none"/>
          <w:u w:val="single"/>
        </w:rPr>
        <w:br w:type="page" w:clear="all"/>
      </w:r>
    </w:p>
    <w:bookmarkEnd w:id="102"/>
    <w:bookmarkEnd w:id="103"/>
    <w:bookmarkEnd w:id="104"/>
    <w:p w14:paraId="1CB46044">
      <w:pPr>
        <w:spacing w:line="440" w:lineRule="exact"/>
        <w:jc w:val="center"/>
        <w:rPr>
          <w:rFonts w:hint="eastAsia" w:ascii="Times New Roman" w:hAnsi="Times New Roman" w:eastAsia="宋体" w:cs="宋体"/>
          <w:b/>
          <w:bCs/>
          <w:color w:val="000000"/>
          <w:sz w:val="32"/>
          <w:szCs w:val="32"/>
          <w:highlight w:val="none"/>
        </w:rPr>
      </w:pPr>
      <w:r>
        <w:rPr>
          <w:rFonts w:hint="eastAsia" w:ascii="Times New Roman" w:hAnsi="Times New Roman" w:eastAsia="宋体" w:cs="宋体"/>
          <w:b/>
          <w:bCs/>
          <w:color w:val="000000"/>
          <w:sz w:val="32"/>
          <w:szCs w:val="32"/>
          <w:highlight w:val="none"/>
        </w:rPr>
        <w:t>响应文件目录</w:t>
      </w:r>
    </w:p>
    <w:p w14:paraId="018A56B6">
      <w:pPr>
        <w:rPr>
          <w:rFonts w:hint="eastAsia" w:ascii="Times New Roman" w:hAnsi="Times New Roman" w:eastAsia="宋体" w:cs="宋体"/>
          <w:i/>
          <w:color w:val="000000"/>
          <w:sz w:val="32"/>
          <w:szCs w:val="32"/>
          <w:highlight w:val="none"/>
          <w:u w:val="single"/>
        </w:rPr>
      </w:pPr>
    </w:p>
    <w:p w14:paraId="3B60A933">
      <w:pPr>
        <w:spacing w:line="440" w:lineRule="exact"/>
        <w:ind w:firstLine="643"/>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资格审查材料</w:t>
      </w:r>
    </w:p>
    <w:p w14:paraId="631B4912">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1</w:t>
      </w:r>
      <w:r>
        <w:rPr>
          <w:rFonts w:hint="eastAsia" w:ascii="Times New Roman" w:hAnsi="Times New Roman" w:eastAsia="宋体" w:cs="宋体"/>
          <w:sz w:val="24"/>
          <w:szCs w:val="24"/>
          <w:highlight w:val="none"/>
        </w:rPr>
        <w:t>.投标人符合《政府采购法》第二十二条规定条件的声明函</w:t>
      </w:r>
    </w:p>
    <w:p w14:paraId="24E84B18">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2</w:t>
      </w:r>
      <w:r>
        <w:rPr>
          <w:rFonts w:hint="eastAsia" w:ascii="Times New Roman" w:hAnsi="Times New Roman" w:eastAsia="宋体" w:cs="宋体"/>
          <w:sz w:val="24"/>
          <w:szCs w:val="24"/>
          <w:highlight w:val="none"/>
        </w:rPr>
        <w:t>.法人或者其他组织的营业执照等证明文件</w:t>
      </w:r>
    </w:p>
    <w:p w14:paraId="0B711B59">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3</w:t>
      </w:r>
      <w:r>
        <w:rPr>
          <w:rFonts w:hint="eastAsia" w:ascii="Times New Roman" w:hAnsi="Times New Roman" w:eastAsia="宋体" w:cs="宋体"/>
          <w:sz w:val="24"/>
          <w:szCs w:val="24"/>
          <w:highlight w:val="none"/>
        </w:rPr>
        <w:t>.法定代表人资格证明书</w:t>
      </w:r>
    </w:p>
    <w:p w14:paraId="60C33CBA">
      <w:pPr>
        <w:spacing w:line="440" w:lineRule="exact"/>
        <w:ind w:firstLine="480"/>
        <w:rPr>
          <w:rFonts w:hint="eastAsia" w:ascii="Times New Roman" w:hAnsi="Times New Roman" w:eastAsia="宋体" w:cs="宋体"/>
          <w:sz w:val="24"/>
          <w:szCs w:val="24"/>
          <w:highlight w:val="none"/>
          <w:lang w:eastAsia="zh-CN"/>
        </w:rPr>
      </w:pPr>
      <w:r>
        <w:rPr>
          <w:rFonts w:hint="eastAsia" w:ascii="Times New Roman" w:hAnsi="Times New Roman" w:cs="宋体"/>
          <w:sz w:val="24"/>
          <w:szCs w:val="24"/>
          <w:highlight w:val="none"/>
          <w:lang w:val="en-US" w:eastAsia="zh-CN"/>
        </w:rPr>
        <w:t>4.</w:t>
      </w:r>
      <w:r>
        <w:rPr>
          <w:rFonts w:hint="eastAsia" w:ascii="Times New Roman" w:hAnsi="Times New Roman" w:eastAsia="宋体" w:cs="宋体"/>
          <w:sz w:val="24"/>
          <w:szCs w:val="24"/>
          <w:highlight w:val="none"/>
        </w:rPr>
        <w:t>法定代表人授权书</w:t>
      </w:r>
      <w:r>
        <w:rPr>
          <w:rFonts w:hint="eastAsia" w:ascii="Times New Roman" w:hAnsi="Times New Roman" w:cs="宋体"/>
          <w:sz w:val="24"/>
          <w:szCs w:val="24"/>
          <w:highlight w:val="none"/>
          <w:lang w:eastAsia="zh-CN"/>
        </w:rPr>
        <w:t>（如有授权）</w:t>
      </w:r>
    </w:p>
    <w:p w14:paraId="72A04E61">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5</w:t>
      </w:r>
      <w:r>
        <w:rPr>
          <w:rFonts w:hint="eastAsia" w:ascii="Times New Roman" w:hAnsi="Times New Roman" w:eastAsia="宋体" w:cs="宋体"/>
          <w:sz w:val="24"/>
          <w:szCs w:val="24"/>
          <w:highlight w:val="none"/>
        </w:rPr>
        <w:t>.提供2023年度由会计师事务所（或者审计机构）出具的财务报告或2024年</w:t>
      </w:r>
      <w:r>
        <w:rPr>
          <w:rFonts w:hint="eastAsia" w:ascii="Times New Roman" w:hAnsi="Times New Roman" w:cs="宋体"/>
          <w:sz w:val="24"/>
          <w:szCs w:val="24"/>
          <w:highlight w:val="none"/>
          <w:lang w:val="en-US" w:eastAsia="zh-CN"/>
        </w:rPr>
        <w:t>9</w:t>
      </w:r>
      <w:r>
        <w:rPr>
          <w:rFonts w:hint="eastAsia" w:ascii="Times New Roman" w:hAnsi="Times New Roman" w:eastAsia="宋体" w:cs="宋体"/>
          <w:sz w:val="24"/>
          <w:szCs w:val="24"/>
          <w:highlight w:val="none"/>
        </w:rPr>
        <w:t>月-2024年</w:t>
      </w:r>
      <w:r>
        <w:rPr>
          <w:rFonts w:hint="eastAsia" w:ascii="Times New Roman" w:hAnsi="Times New Roman" w:cs="宋体"/>
          <w:sz w:val="24"/>
          <w:szCs w:val="24"/>
          <w:highlight w:val="none"/>
          <w:lang w:val="en-US" w:eastAsia="zh-CN"/>
        </w:rPr>
        <w:t>12</w:t>
      </w:r>
      <w:r>
        <w:rPr>
          <w:rFonts w:hint="eastAsia" w:ascii="Times New Roman" w:hAnsi="Times New Roman" w:eastAsia="宋体" w:cs="宋体"/>
          <w:sz w:val="24"/>
          <w:szCs w:val="24"/>
          <w:highlight w:val="none"/>
        </w:rPr>
        <w:t>月的银行资信证明；（成立不满一年无需提供）复印件加盖单位公章</w:t>
      </w:r>
    </w:p>
    <w:p w14:paraId="6A3632FD">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6</w:t>
      </w:r>
      <w:r>
        <w:rPr>
          <w:rFonts w:hint="eastAsia" w:ascii="Times New Roman" w:hAnsi="Times New Roman" w:eastAsia="宋体" w:cs="宋体"/>
          <w:sz w:val="24"/>
          <w:szCs w:val="24"/>
          <w:highlight w:val="none"/>
        </w:rPr>
        <w:t>.依法缴纳税收和社会保障资金的相关材料（提供投标人依法缴纳近一年内任意一个月税收的相关凭证的复印件，及投标人依法缴纳近一年内任意一个月社会保险的相关凭证（社会保险的凭据（专用收据或社会保险缴纳清单）），依法免税或不需要缴纳社会保障资金的投标人，应提供相应文件证明其依法免税或不需要缴纳社会保障资金；）</w:t>
      </w:r>
    </w:p>
    <w:p w14:paraId="55B62E2F">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7</w:t>
      </w:r>
      <w:r>
        <w:rPr>
          <w:rFonts w:hint="eastAsia" w:ascii="Times New Roman" w:hAnsi="Times New Roman" w:eastAsia="宋体" w:cs="宋体"/>
          <w:sz w:val="24"/>
          <w:szCs w:val="24"/>
          <w:highlight w:val="none"/>
        </w:rPr>
        <w:t>.具备履行合同所必需的设备和专业技术能力的书面声明</w:t>
      </w:r>
    </w:p>
    <w:p w14:paraId="48855229">
      <w:pPr>
        <w:spacing w:line="440" w:lineRule="exact"/>
        <w:ind w:firstLine="480"/>
        <w:rPr>
          <w:rFonts w:hint="eastAsia" w:ascii="Times New Roman" w:hAnsi="Times New Roman" w:eastAsia="宋体" w:cs="宋体"/>
          <w:sz w:val="24"/>
          <w:szCs w:val="24"/>
          <w:highlight w:val="none"/>
        </w:rPr>
      </w:pP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.参加政府采购活动前 3 年内在经营活动中没有重大违法记录的书面声明</w:t>
      </w:r>
    </w:p>
    <w:p w14:paraId="3A8E6906">
      <w:pPr>
        <w:spacing w:line="440" w:lineRule="exact"/>
        <w:ind w:firstLine="480"/>
        <w:rPr>
          <w:rFonts w:hint="eastAsia" w:ascii="Times New Roman" w:hAnsi="Times New Roman" w:eastAsia="宋体" w:cs="宋体"/>
          <w:sz w:val="24"/>
          <w:szCs w:val="24"/>
          <w:highlight w:val="none"/>
          <w:lang w:val="en-US" w:eastAsia="zh-CN"/>
        </w:rPr>
      </w:pPr>
      <w:r>
        <w:rPr>
          <w:rFonts w:hint="eastAsia" w:ascii="Times New Roman" w:hAnsi="Times New Roman" w:cs="宋体"/>
          <w:sz w:val="24"/>
          <w:szCs w:val="24"/>
          <w:highlight w:val="none"/>
          <w:lang w:val="en-US" w:eastAsia="zh-CN"/>
        </w:rPr>
        <w:t>9</w:t>
      </w:r>
      <w:r>
        <w:rPr>
          <w:rFonts w:hint="eastAsia" w:ascii="Times New Roman" w:hAnsi="Times New Roman" w:eastAsia="宋体" w:cs="宋体"/>
          <w:sz w:val="24"/>
          <w:szCs w:val="24"/>
          <w:highlight w:val="none"/>
          <w:lang w:val="zh-CN" w:eastAsia="zh-CN"/>
        </w:rPr>
        <w:t>.其它需要提交的资格审查证明材料。　</w:t>
      </w:r>
      <w:r>
        <w:rPr>
          <w:rFonts w:hint="eastAsia" w:ascii="Times New Roman" w:hAnsi="Times New Roman" w:eastAsia="宋体" w:cs="宋体"/>
          <w:sz w:val="24"/>
          <w:szCs w:val="24"/>
          <w:highlight w:val="none"/>
          <w:lang w:val="en-US" w:eastAsia="zh-CN"/>
        </w:rPr>
        <w:t xml:space="preserve"> </w:t>
      </w:r>
    </w:p>
    <w:p w14:paraId="26F4C34B">
      <w:pPr>
        <w:spacing w:line="440" w:lineRule="exact"/>
        <w:ind w:firstLine="480"/>
        <w:rPr>
          <w:rFonts w:hint="eastAsia" w:ascii="Times New Roman" w:hAnsi="Times New Roman" w:eastAsia="宋体" w:cs="宋体"/>
          <w:b/>
          <w:bCs/>
          <w:sz w:val="24"/>
          <w:szCs w:val="24"/>
          <w:highlight w:val="none"/>
          <w:lang w:val="zh-CN" w:eastAsia="zh-CN"/>
        </w:rPr>
      </w:pPr>
      <w:r>
        <w:rPr>
          <w:rFonts w:hint="eastAsia" w:ascii="Times New Roman" w:hAnsi="Times New Roman" w:eastAsia="宋体" w:cs="宋体"/>
          <w:b/>
          <w:bCs/>
          <w:sz w:val="24"/>
          <w:szCs w:val="24"/>
          <w:highlight w:val="none"/>
          <w:lang w:val="zh-CN" w:eastAsia="zh-CN"/>
        </w:rPr>
        <w:t>报价标文件材料</w:t>
      </w:r>
    </w:p>
    <w:p w14:paraId="33A5B7FC">
      <w:pPr>
        <w:numPr>
          <w:ilvl w:val="0"/>
          <w:numId w:val="0"/>
        </w:numPr>
        <w:tabs>
          <w:tab w:val="left" w:pos="2520"/>
        </w:tabs>
        <w:spacing w:line="440" w:lineRule="exact"/>
        <w:ind w:firstLine="480" w:firstLineChars="200"/>
        <w:outlineLvl w:val="1"/>
        <w:rPr>
          <w:rFonts w:hint="eastAsia" w:ascii="Times New Roman" w:hAnsi="Times New Roman" w:cs="宋体"/>
          <w:sz w:val="24"/>
          <w:szCs w:val="24"/>
          <w:highlight w:val="none"/>
          <w:lang w:eastAsia="zh-CN"/>
        </w:rPr>
      </w:pPr>
      <w:r>
        <w:rPr>
          <w:rFonts w:hint="eastAsia" w:ascii="Times New Roman" w:hAnsi="Times New Roman" w:cs="宋体"/>
          <w:sz w:val="24"/>
          <w:szCs w:val="24"/>
          <w:highlight w:val="none"/>
          <w:lang w:val="en-US" w:eastAsia="zh-CN"/>
        </w:rPr>
        <w:t>10.</w:t>
      </w:r>
      <w:r>
        <w:rPr>
          <w:rFonts w:hint="eastAsia" w:ascii="Times New Roman" w:hAnsi="Times New Roman" w:eastAsia="宋体" w:cs="宋体"/>
          <w:sz w:val="24"/>
          <w:szCs w:val="24"/>
          <w:highlight w:val="none"/>
        </w:rPr>
        <w:t>投标函</w:t>
      </w:r>
      <w:r>
        <w:rPr>
          <w:rFonts w:hint="eastAsia" w:ascii="Times New Roman" w:hAnsi="Times New Roman" w:cs="宋体"/>
          <w:sz w:val="24"/>
          <w:szCs w:val="24"/>
          <w:highlight w:val="none"/>
          <w:lang w:eastAsia="zh-CN"/>
        </w:rPr>
        <w:tab/>
      </w:r>
    </w:p>
    <w:p w14:paraId="47C26504">
      <w:pPr>
        <w:numPr>
          <w:ilvl w:val="0"/>
          <w:numId w:val="0"/>
        </w:numPr>
        <w:tabs>
          <w:tab w:val="left" w:pos="2520"/>
        </w:tabs>
        <w:spacing w:line="440" w:lineRule="exact"/>
        <w:ind w:firstLine="480" w:firstLineChars="200"/>
        <w:outlineLvl w:val="1"/>
        <w:rPr>
          <w:rFonts w:hint="default" w:ascii="Times New Roman" w:hAnsi="Times New Roman" w:cs="宋体"/>
          <w:sz w:val="24"/>
          <w:szCs w:val="24"/>
          <w:highlight w:val="none"/>
          <w:lang w:val="en-US" w:eastAsia="zh-CN"/>
        </w:rPr>
      </w:pPr>
      <w:r>
        <w:rPr>
          <w:rFonts w:hint="eastAsia" w:ascii="Times New Roman" w:hAnsi="Times New Roman" w:cs="宋体"/>
          <w:sz w:val="24"/>
          <w:szCs w:val="24"/>
          <w:highlight w:val="none"/>
          <w:lang w:val="en-US" w:eastAsia="zh-CN"/>
        </w:rPr>
        <w:t>11.开标一览表</w:t>
      </w:r>
    </w:p>
    <w:p w14:paraId="0350A006">
      <w:pPr>
        <w:spacing w:line="440" w:lineRule="exact"/>
        <w:ind w:firstLine="482"/>
        <w:rPr>
          <w:rFonts w:hint="eastAsia" w:ascii="Times New Roman" w:hAnsi="Times New Roman" w:eastAsia="宋体" w:cs="宋体"/>
          <w:b/>
          <w:bCs/>
          <w:sz w:val="24"/>
          <w:szCs w:val="24"/>
          <w:highlight w:val="none"/>
          <w:lang w:val="zh-CN"/>
        </w:rPr>
      </w:pPr>
      <w:r>
        <w:rPr>
          <w:rFonts w:hint="eastAsia" w:ascii="Times New Roman" w:hAnsi="Times New Roman" w:eastAsia="宋体" w:cs="宋体"/>
          <w:b/>
          <w:bCs/>
          <w:sz w:val="24"/>
          <w:szCs w:val="24"/>
          <w:highlight w:val="none"/>
          <w:lang w:val="zh-CN"/>
        </w:rPr>
        <w:t>商务技术文件材料</w:t>
      </w:r>
    </w:p>
    <w:p w14:paraId="500504A0">
      <w:pPr>
        <w:spacing w:line="440" w:lineRule="exact"/>
        <w:ind w:firstLine="480"/>
        <w:outlineLvl w:val="1"/>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1</w:t>
      </w:r>
      <w:r>
        <w:rPr>
          <w:rFonts w:hint="eastAsia" w:ascii="Times New Roman" w:hAnsi="Times New Roman" w:cs="宋体"/>
          <w:sz w:val="24"/>
          <w:szCs w:val="24"/>
          <w:highlight w:val="none"/>
          <w:lang w:val="en-US" w:eastAsia="zh-CN"/>
        </w:rPr>
        <w:t>3</w:t>
      </w:r>
      <w:r>
        <w:rPr>
          <w:rFonts w:hint="eastAsia" w:ascii="Times New Roman" w:hAnsi="Times New Roman" w:eastAsia="宋体" w:cs="宋体"/>
          <w:sz w:val="24"/>
          <w:szCs w:val="24"/>
          <w:highlight w:val="none"/>
        </w:rPr>
        <w:t>.投标人根据招标文件打分项，提交的材料</w:t>
      </w:r>
    </w:p>
    <w:p w14:paraId="07EFFC42">
      <w:pPr>
        <w:spacing w:line="440" w:lineRule="exact"/>
        <w:ind w:firstLine="481"/>
        <w:rPr>
          <w:rFonts w:hint="eastAsia" w:ascii="Times New Roman" w:hAnsi="Times New Roman" w:eastAsia="宋体" w:cs="宋体"/>
          <w:b/>
          <w:bCs/>
          <w:sz w:val="24"/>
          <w:szCs w:val="24"/>
          <w:highlight w:val="none"/>
          <w:lang w:val="zh-CN"/>
        </w:rPr>
      </w:pPr>
      <w:r>
        <w:rPr>
          <w:rFonts w:hint="eastAsia" w:ascii="Times New Roman" w:hAnsi="Times New Roman" w:eastAsia="宋体" w:cs="宋体"/>
          <w:b/>
          <w:bCs/>
          <w:sz w:val="24"/>
          <w:szCs w:val="24"/>
          <w:highlight w:val="none"/>
          <w:lang w:val="zh-CN"/>
        </w:rPr>
        <w:t>报价折扣证明材料</w:t>
      </w:r>
    </w:p>
    <w:p w14:paraId="7AA13142">
      <w:pPr>
        <w:spacing w:line="440" w:lineRule="exact"/>
        <w:ind w:firstLine="481"/>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w:t>
      </w:r>
    </w:p>
    <w:p w14:paraId="514FE8EC">
      <w:pPr>
        <w:rPr>
          <w:rFonts w:hint="eastAsia" w:ascii="Times New Roman" w:hAnsi="Times New Roman" w:eastAsia="宋体" w:cs="宋体"/>
          <w:i/>
          <w:color w:val="000000"/>
          <w:sz w:val="32"/>
          <w:szCs w:val="32"/>
          <w:highlight w:val="none"/>
          <w:u w:val="single"/>
        </w:rPr>
      </w:pPr>
      <w:r>
        <w:rPr>
          <w:rFonts w:hint="eastAsia" w:ascii="Times New Roman" w:hAnsi="Times New Roman" w:eastAsia="宋体" w:cs="宋体"/>
          <w:i/>
          <w:color w:val="000000"/>
          <w:sz w:val="32"/>
          <w:szCs w:val="32"/>
          <w:highlight w:val="none"/>
          <w:u w:val="single"/>
        </w:rPr>
        <w:br w:type="page" w:clear="all"/>
      </w:r>
    </w:p>
    <w:p w14:paraId="243BC3EC">
      <w:pPr>
        <w:spacing w:line="460" w:lineRule="exact"/>
        <w:jc w:val="center"/>
        <w:rPr>
          <w:rFonts w:hint="eastAsia"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开标一览表</w:t>
      </w:r>
    </w:p>
    <w:p w14:paraId="451A41CC">
      <w:pPr>
        <w:spacing w:line="360" w:lineRule="auto"/>
        <w:ind w:firstLine="560"/>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投标人全称（加盖公章）：</w:t>
      </w:r>
    </w:p>
    <w:p w14:paraId="656806B1">
      <w:pPr>
        <w:spacing w:line="360" w:lineRule="auto"/>
        <w:ind w:firstLine="560"/>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项目名称：</w:t>
      </w:r>
    </w:p>
    <w:tbl>
      <w:tblPr>
        <w:tblStyle w:val="34"/>
        <w:tblW w:w="99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9"/>
        <w:gridCol w:w="2150"/>
        <w:gridCol w:w="1688"/>
        <w:gridCol w:w="1525"/>
        <w:gridCol w:w="1687"/>
      </w:tblGrid>
      <w:tr w14:paraId="098B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879" w:type="dxa"/>
          </w:tcPr>
          <w:p w14:paraId="2D0DF6FA">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会议类别</w:t>
            </w:r>
          </w:p>
        </w:tc>
        <w:tc>
          <w:tcPr>
            <w:tcW w:w="2150" w:type="dxa"/>
          </w:tcPr>
          <w:p w14:paraId="147E9D7D">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住宿费</w:t>
            </w:r>
          </w:p>
        </w:tc>
        <w:tc>
          <w:tcPr>
            <w:tcW w:w="1688" w:type="dxa"/>
          </w:tcPr>
          <w:p w14:paraId="087F22DB">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伙食费</w:t>
            </w:r>
          </w:p>
        </w:tc>
        <w:tc>
          <w:tcPr>
            <w:tcW w:w="1525" w:type="dxa"/>
          </w:tcPr>
          <w:p w14:paraId="4B7B36BB">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其他费用</w:t>
            </w:r>
          </w:p>
        </w:tc>
        <w:tc>
          <w:tcPr>
            <w:tcW w:w="1687" w:type="dxa"/>
          </w:tcPr>
          <w:p w14:paraId="2E260080">
            <w:pPr>
              <w:pStyle w:val="226"/>
              <w:shd w:val="clear" w:color="auto" w:fill="auto"/>
              <w:spacing w:line="562" w:lineRule="exact"/>
              <w:ind w:firstLine="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合 计</w:t>
            </w:r>
          </w:p>
        </w:tc>
      </w:tr>
      <w:tr w14:paraId="350E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79" w:type="dxa"/>
          </w:tcPr>
          <w:p w14:paraId="331A1852">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国内业务会议</w:t>
            </w:r>
          </w:p>
        </w:tc>
        <w:tc>
          <w:tcPr>
            <w:tcW w:w="2150" w:type="dxa"/>
          </w:tcPr>
          <w:p w14:paraId="2156AF5B">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8" w:type="dxa"/>
          </w:tcPr>
          <w:p w14:paraId="7B440785">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525" w:type="dxa"/>
          </w:tcPr>
          <w:p w14:paraId="5E5320FC">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7" w:type="dxa"/>
          </w:tcPr>
          <w:p w14:paraId="582E919A">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r>
      <w:tr w14:paraId="1068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79" w:type="dxa"/>
          </w:tcPr>
          <w:p w14:paraId="6C33D2E5">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国内管理会议</w:t>
            </w:r>
          </w:p>
        </w:tc>
        <w:tc>
          <w:tcPr>
            <w:tcW w:w="2150" w:type="dxa"/>
          </w:tcPr>
          <w:p w14:paraId="5AF9F94C">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8" w:type="dxa"/>
          </w:tcPr>
          <w:p w14:paraId="1AF59DC4">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525" w:type="dxa"/>
          </w:tcPr>
          <w:p w14:paraId="7C95E207">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7" w:type="dxa"/>
          </w:tcPr>
          <w:p w14:paraId="523ED131">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r>
      <w:tr w14:paraId="5B5C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79" w:type="dxa"/>
          </w:tcPr>
          <w:p w14:paraId="07800A62">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eastAsia="宋体" w:cs="宋体"/>
                <w:b w:val="0"/>
                <w:i w:val="0"/>
                <w:kern w:val="0"/>
                <w:sz w:val="28"/>
                <w:szCs w:val="28"/>
                <w:lang w:val="en-US" w:eastAsia="zh-CN" w:bidi="ar-SA"/>
              </w:rPr>
              <w:t>国际会议</w:t>
            </w:r>
          </w:p>
        </w:tc>
        <w:tc>
          <w:tcPr>
            <w:tcW w:w="2150" w:type="dxa"/>
          </w:tcPr>
          <w:p w14:paraId="449F40F4">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8" w:type="dxa"/>
          </w:tcPr>
          <w:p w14:paraId="04DB5661">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525" w:type="dxa"/>
          </w:tcPr>
          <w:p w14:paraId="4671EB63">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c>
          <w:tcPr>
            <w:tcW w:w="1687" w:type="dxa"/>
          </w:tcPr>
          <w:p w14:paraId="5DE11380">
            <w:pPr>
              <w:pStyle w:val="226"/>
              <w:shd w:val="clear" w:color="auto" w:fill="auto"/>
              <w:spacing w:line="562" w:lineRule="exact"/>
              <w:ind w:left="0" w:leftChars="0" w:firstLine="0" w:firstLineChars="0"/>
              <w:jc w:val="center"/>
              <w:rPr>
                <w:rFonts w:hint="eastAsia" w:ascii="Times New Roman" w:hAnsi="Times New Roman" w:eastAsia="宋体" w:cs="宋体"/>
                <w:b w:val="0"/>
                <w:i w:val="0"/>
                <w:kern w:val="0"/>
                <w:sz w:val="28"/>
                <w:szCs w:val="28"/>
                <w:lang w:val="en-US" w:eastAsia="zh-CN" w:bidi="ar-SA"/>
              </w:rPr>
            </w:pPr>
            <w:r>
              <w:rPr>
                <w:rFonts w:hint="eastAsia" w:ascii="Times New Roman" w:hAnsi="Times New Roman" w:cs="宋体"/>
                <w:b w:val="0"/>
                <w:i w:val="0"/>
                <w:kern w:val="0"/>
                <w:sz w:val="28"/>
                <w:szCs w:val="28"/>
                <w:lang w:val="en-US" w:eastAsia="zh-CN" w:bidi="ar-SA"/>
              </w:rPr>
              <w:t xml:space="preserve">   </w:t>
            </w:r>
            <w:r>
              <w:rPr>
                <w:rFonts w:hint="eastAsia" w:ascii="Times New Roman" w:hAnsi="Times New Roman" w:eastAsia="宋体" w:cs="宋体"/>
                <w:b w:val="0"/>
                <w:i w:val="0"/>
                <w:kern w:val="0"/>
                <w:sz w:val="28"/>
                <w:szCs w:val="28"/>
                <w:lang w:val="en-US" w:eastAsia="zh-CN" w:bidi="ar-SA"/>
              </w:rPr>
              <w:t>元/人</w:t>
            </w:r>
          </w:p>
        </w:tc>
      </w:tr>
    </w:tbl>
    <w:p w14:paraId="7CD9D289">
      <w:pPr>
        <w:ind w:firstLine="560" w:firstLineChars="200"/>
        <w:jc w:val="both"/>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说明：</w:t>
      </w:r>
    </w:p>
    <w:p w14:paraId="646D01A1">
      <w:pPr>
        <w:numPr>
          <w:ilvl w:val="0"/>
          <w:numId w:val="10"/>
        </w:numPr>
        <w:ind w:firstLine="560" w:firstLineChars="200"/>
        <w:jc w:val="both"/>
        <w:rPr>
          <w:rFonts w:hint="eastAsia" w:ascii="Times New Roman" w:hAnsi="Times New Roman" w:cs="宋体"/>
          <w:color w:val="000000"/>
          <w:sz w:val="28"/>
          <w:szCs w:val="28"/>
          <w:highlight w:val="none"/>
          <w:u w:val="none"/>
          <w:lang w:val="en-US" w:eastAsia="zh-CN"/>
        </w:rPr>
      </w:pPr>
      <w:r>
        <w:rPr>
          <w:rFonts w:hint="eastAsia" w:ascii="Times New Roman" w:hAnsi="Times New Roman" w:cs="宋体"/>
          <w:color w:val="000000"/>
          <w:sz w:val="28"/>
          <w:szCs w:val="28"/>
          <w:highlight w:val="none"/>
          <w:u w:val="none"/>
          <w:lang w:val="en-US" w:eastAsia="zh-CN"/>
        </w:rPr>
        <w:t>本次报价</w:t>
      </w:r>
      <w:r>
        <w:rPr>
          <w:rFonts w:hint="eastAsia" w:ascii="Times New Roman" w:hAnsi="Times New Roman" w:eastAsia="宋体" w:cs="宋体"/>
          <w:color w:val="000000"/>
          <w:sz w:val="28"/>
          <w:szCs w:val="28"/>
          <w:highlight w:val="none"/>
          <w:u w:val="none"/>
        </w:rPr>
        <w:t>按照</w:t>
      </w:r>
      <w:r>
        <w:rPr>
          <w:rFonts w:hint="eastAsia" w:ascii="Times New Roman" w:hAnsi="Times New Roman" w:cs="宋体"/>
          <w:color w:val="000000"/>
          <w:sz w:val="28"/>
          <w:szCs w:val="28"/>
          <w:highlight w:val="none"/>
          <w:u w:val="none"/>
          <w:lang w:val="en-US" w:eastAsia="zh-CN"/>
        </w:rPr>
        <w:t>人均单价形式，最终按</w:t>
      </w:r>
      <w:r>
        <w:rPr>
          <w:rFonts w:hint="eastAsia" w:ascii="Times New Roman" w:hAnsi="Times New Roman" w:eastAsia="宋体" w:cs="宋体"/>
          <w:color w:val="000000"/>
          <w:sz w:val="28"/>
          <w:szCs w:val="28"/>
          <w:highlight w:val="none"/>
          <w:u w:val="none"/>
        </w:rPr>
        <w:t>“参会人数”</w:t>
      </w:r>
      <w:r>
        <w:rPr>
          <w:rFonts w:hint="eastAsia" w:ascii="Times New Roman" w:hAnsi="Times New Roman" w:cs="宋体"/>
          <w:color w:val="000000"/>
          <w:sz w:val="28"/>
          <w:szCs w:val="28"/>
          <w:highlight w:val="none"/>
          <w:u w:val="none"/>
          <w:lang w:val="en-US" w:eastAsia="zh-CN"/>
        </w:rPr>
        <w:t>×</w:t>
      </w:r>
      <w:r>
        <w:rPr>
          <w:rFonts w:hint="eastAsia" w:ascii="Times New Roman" w:hAnsi="Times New Roman" w:eastAsia="宋体" w:cs="宋体"/>
          <w:color w:val="000000"/>
          <w:sz w:val="28"/>
          <w:szCs w:val="28"/>
          <w:highlight w:val="none"/>
          <w:u w:val="none"/>
        </w:rPr>
        <w:t>“人均</w:t>
      </w:r>
      <w:r>
        <w:rPr>
          <w:rFonts w:hint="eastAsia" w:ascii="Times New Roman" w:hAnsi="Times New Roman" w:cs="宋体"/>
          <w:color w:val="000000"/>
          <w:sz w:val="28"/>
          <w:szCs w:val="28"/>
          <w:highlight w:val="none"/>
          <w:u w:val="none"/>
          <w:lang w:val="en-US" w:eastAsia="zh-CN"/>
        </w:rPr>
        <w:t>单价</w:t>
      </w:r>
      <w:r>
        <w:rPr>
          <w:rFonts w:hint="eastAsia" w:ascii="Times New Roman" w:hAnsi="Times New Roman" w:eastAsia="宋体" w:cs="宋体"/>
          <w:color w:val="000000"/>
          <w:sz w:val="28"/>
          <w:szCs w:val="28"/>
          <w:highlight w:val="none"/>
          <w:u w:val="none"/>
        </w:rPr>
        <w:t>”</w:t>
      </w:r>
    </w:p>
    <w:p w14:paraId="6E51381F">
      <w:pPr>
        <w:numPr>
          <w:ilvl w:val="0"/>
          <w:numId w:val="0"/>
        </w:numPr>
        <w:ind w:firstLine="560" w:firstLineChars="200"/>
        <w:jc w:val="both"/>
        <w:rPr>
          <w:rFonts w:hint="eastAsia" w:ascii="Times New Roman" w:hAnsi="Times New Roman" w:cs="宋体"/>
          <w:color w:val="000000"/>
          <w:sz w:val="28"/>
          <w:szCs w:val="28"/>
          <w:highlight w:val="none"/>
          <w:u w:val="none"/>
          <w:lang w:val="en-US" w:eastAsia="zh-CN"/>
        </w:rPr>
      </w:pPr>
      <w:r>
        <w:rPr>
          <w:rFonts w:hint="eastAsia" w:ascii="Times New Roman" w:hAnsi="Times New Roman" w:cs="宋体"/>
          <w:color w:val="000000"/>
          <w:sz w:val="28"/>
          <w:szCs w:val="28"/>
          <w:highlight w:val="none"/>
          <w:u w:val="none"/>
          <w:lang w:val="en-US" w:eastAsia="zh-CN"/>
        </w:rPr>
        <w:t>方式进行结算；</w:t>
      </w:r>
    </w:p>
    <w:p w14:paraId="3477D898">
      <w:pPr>
        <w:numPr>
          <w:ilvl w:val="0"/>
          <w:numId w:val="10"/>
        </w:numPr>
        <w:ind w:left="0" w:leftChars="0" w:firstLine="560" w:firstLineChars="200"/>
        <w:jc w:val="both"/>
        <w:rPr>
          <w:rFonts w:hint="default" w:ascii="Times New Roman" w:hAnsi="Times New Roman" w:cs="宋体"/>
          <w:color w:val="000000"/>
          <w:sz w:val="28"/>
          <w:szCs w:val="28"/>
          <w:highlight w:val="none"/>
          <w:u w:val="none"/>
          <w:lang w:val="en-US" w:eastAsia="zh-CN"/>
        </w:rPr>
      </w:pPr>
      <w:r>
        <w:rPr>
          <w:rFonts w:hint="eastAsia" w:ascii="Times New Roman" w:hAnsi="Times New Roman" w:cs="宋体"/>
          <w:color w:val="000000"/>
          <w:sz w:val="28"/>
          <w:szCs w:val="28"/>
          <w:highlight w:val="none"/>
          <w:u w:val="none"/>
          <w:lang w:val="en-US" w:eastAsia="zh-CN"/>
        </w:rPr>
        <w:t>本次报价为全费用综合单价，包括但不限于各项运营费用、材料费、</w:t>
      </w:r>
    </w:p>
    <w:p w14:paraId="11C0D946">
      <w:pPr>
        <w:numPr>
          <w:ilvl w:val="0"/>
          <w:numId w:val="0"/>
        </w:numPr>
        <w:ind w:leftChars="200"/>
        <w:jc w:val="both"/>
        <w:rPr>
          <w:rFonts w:hint="default" w:ascii="Times New Roman" w:hAnsi="Times New Roman" w:cs="宋体"/>
          <w:color w:val="000000"/>
          <w:sz w:val="28"/>
          <w:szCs w:val="28"/>
          <w:highlight w:val="none"/>
          <w:u w:val="none"/>
          <w:lang w:val="en-US" w:eastAsia="zh-CN"/>
        </w:rPr>
      </w:pPr>
      <w:r>
        <w:rPr>
          <w:rFonts w:hint="eastAsia" w:ascii="Times New Roman" w:hAnsi="Times New Roman" w:cs="宋体"/>
          <w:color w:val="000000"/>
          <w:sz w:val="28"/>
          <w:szCs w:val="28"/>
          <w:highlight w:val="none"/>
          <w:u w:val="none"/>
          <w:lang w:val="en-US" w:eastAsia="zh-CN"/>
        </w:rPr>
        <w:t>人员工资、福利、公司管理费及各项税、费。</w:t>
      </w:r>
    </w:p>
    <w:p w14:paraId="625D28B7">
      <w:pPr>
        <w:jc w:val="both"/>
        <w:rPr>
          <w:rFonts w:hint="default" w:ascii="Times New Roman" w:hAnsi="Times New Roman" w:cs="宋体"/>
          <w:color w:val="000000"/>
          <w:sz w:val="28"/>
          <w:szCs w:val="28"/>
          <w:highlight w:val="none"/>
          <w:u w:val="single"/>
          <w:lang w:val="en-US" w:eastAsia="zh-CN"/>
        </w:rPr>
      </w:pPr>
    </w:p>
    <w:p w14:paraId="1734E5F6">
      <w:pPr>
        <w:jc w:val="center"/>
        <w:rPr>
          <w:rFonts w:hint="eastAsia" w:ascii="Times New Roman" w:hAnsi="Times New Roman" w:eastAsia="宋体" w:cs="宋体"/>
          <w:sz w:val="28"/>
          <w:szCs w:val="28"/>
          <w:highlight w:val="none"/>
        </w:rPr>
      </w:pPr>
      <w:r>
        <w:rPr>
          <w:rFonts w:hint="eastAsia" w:ascii="Times New Roman" w:hAnsi="Times New Roman" w:cs="宋体"/>
          <w:sz w:val="28"/>
          <w:szCs w:val="28"/>
          <w:highlight w:val="none"/>
          <w:lang w:val="en-US" w:eastAsia="zh-CN"/>
        </w:rPr>
        <w:t xml:space="preserve">                                           </w:t>
      </w:r>
      <w:r>
        <w:rPr>
          <w:rFonts w:hint="eastAsia" w:ascii="Times New Roman" w:hAnsi="Times New Roman" w:eastAsia="宋体" w:cs="宋体"/>
          <w:sz w:val="28"/>
          <w:szCs w:val="28"/>
          <w:highlight w:val="none"/>
        </w:rPr>
        <w:t>日期：  年  月  日</w:t>
      </w:r>
    </w:p>
    <w:p w14:paraId="79B62FC8">
      <w:pPr>
        <w:rPr>
          <w:rFonts w:hint="eastAsia" w:ascii="Times New Roman" w:hAnsi="Times New Roman" w:eastAsia="宋体" w:cs="宋体"/>
          <w:b/>
          <w:color w:val="000000"/>
          <w:sz w:val="28"/>
          <w:szCs w:val="28"/>
          <w:highlight w:val="none"/>
          <w:lang w:val="zh-CN"/>
        </w:rPr>
      </w:pPr>
    </w:p>
    <w:p w14:paraId="7111124D">
      <w:pPr>
        <w:pStyle w:val="41"/>
        <w:rPr>
          <w:rFonts w:hint="eastAsia" w:ascii="Times New Roman" w:hAnsi="Times New Roman" w:eastAsia="宋体" w:cs="宋体"/>
          <w:highlight w:val="none"/>
          <w:lang w:val="zh-CN"/>
        </w:rPr>
      </w:pPr>
    </w:p>
    <w:p w14:paraId="1AB97A69">
      <w:pPr>
        <w:rPr>
          <w:rFonts w:hint="eastAsia" w:ascii="Times New Roman" w:hAnsi="Times New Roman" w:eastAsia="宋体" w:cs="宋体"/>
          <w:b/>
          <w:color w:val="000000"/>
          <w:sz w:val="28"/>
          <w:szCs w:val="28"/>
          <w:highlight w:val="none"/>
          <w:lang w:val="zh-CN"/>
        </w:rPr>
      </w:pPr>
      <w:r>
        <w:rPr>
          <w:rFonts w:hint="eastAsia" w:ascii="Times New Roman" w:hAnsi="Times New Roman" w:eastAsia="宋体" w:cs="宋体"/>
          <w:b/>
          <w:color w:val="000000"/>
          <w:sz w:val="28"/>
          <w:szCs w:val="28"/>
          <w:highlight w:val="none"/>
          <w:lang w:val="zh-CN"/>
        </w:rPr>
        <w:br w:type="page" w:clear="all"/>
      </w:r>
    </w:p>
    <w:p w14:paraId="18ACF055">
      <w:pPr>
        <w:jc w:val="center"/>
        <w:outlineLvl w:val="2"/>
        <w:rPr>
          <w:rFonts w:hint="eastAsia"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投标人符合《政府采购法》第二十二条规定条件的声明函</w:t>
      </w:r>
    </w:p>
    <w:p w14:paraId="367BF318">
      <w:pPr>
        <w:spacing w:line="460" w:lineRule="exact"/>
        <w:rPr>
          <w:rFonts w:hint="eastAsia" w:ascii="Times New Roman" w:hAnsi="Times New Roman" w:eastAsia="宋体" w:cs="宋体"/>
          <w:b/>
          <w:bCs/>
          <w:sz w:val="44"/>
          <w:szCs w:val="44"/>
          <w:highlight w:val="none"/>
        </w:rPr>
      </w:pPr>
      <w:r>
        <w:rPr>
          <w:rFonts w:hint="eastAsia" w:ascii="Times New Roman" w:hAnsi="Times New Roman" w:eastAsia="宋体" w:cs="宋体"/>
          <w:b/>
          <w:bCs/>
          <w:sz w:val="24"/>
          <w:szCs w:val="21"/>
          <w:highlight w:val="none"/>
        </w:rPr>
        <w:t xml:space="preserve">                       </w:t>
      </w:r>
      <w:r>
        <w:rPr>
          <w:rFonts w:hint="eastAsia" w:ascii="Times New Roman" w:hAnsi="Times New Roman" w:eastAsia="宋体" w:cs="宋体"/>
          <w:b/>
          <w:bCs/>
          <w:sz w:val="44"/>
          <w:szCs w:val="44"/>
          <w:highlight w:val="none"/>
        </w:rPr>
        <w:t xml:space="preserve">   </w:t>
      </w:r>
    </w:p>
    <w:p w14:paraId="1B351CD3">
      <w:pPr>
        <w:spacing w:line="520" w:lineRule="exact"/>
        <w:ind w:firstLine="480"/>
        <w:rPr>
          <w:rFonts w:hint="eastAsia" w:ascii="Times New Roman" w:hAnsi="Times New Roman" w:eastAsia="宋体" w:cs="宋体"/>
          <w:b/>
          <w:bCs/>
          <w:sz w:val="24"/>
          <w:szCs w:val="22"/>
          <w:highlight w:val="none"/>
        </w:rPr>
      </w:pPr>
      <w:r>
        <w:rPr>
          <w:rFonts w:hint="eastAsia" w:ascii="Times New Roman" w:hAnsi="Times New Roman" w:eastAsia="宋体" w:cs="宋体"/>
          <w:bCs/>
          <w:sz w:val="24"/>
          <w:szCs w:val="22"/>
          <w:highlight w:val="none"/>
        </w:rPr>
        <w:t>我单位参加</w:t>
      </w:r>
      <w:r>
        <w:rPr>
          <w:rFonts w:hint="eastAsia" w:ascii="Times New Roman" w:hAnsi="Times New Roman" w:eastAsia="宋体" w:cs="宋体"/>
          <w:bCs/>
          <w:sz w:val="24"/>
          <w:szCs w:val="21"/>
          <w:highlight w:val="none"/>
          <w:u w:val="none"/>
        </w:rPr>
        <w:t>______________</w:t>
      </w:r>
      <w:r>
        <w:rPr>
          <w:rFonts w:hint="eastAsia" w:ascii="Times New Roman" w:hAnsi="Times New Roman" w:eastAsia="宋体" w:cs="宋体"/>
          <w:bCs/>
          <w:sz w:val="24"/>
          <w:szCs w:val="21"/>
          <w:highlight w:val="none"/>
        </w:rPr>
        <w:t>（项目名称），</w:t>
      </w:r>
      <w:r>
        <w:rPr>
          <w:rFonts w:hint="eastAsia" w:ascii="Times New Roman" w:hAnsi="Times New Roman" w:eastAsia="宋体" w:cs="宋体"/>
          <w:bCs/>
          <w:sz w:val="24"/>
          <w:szCs w:val="21"/>
          <w:highlight w:val="none"/>
          <w:u w:val="none"/>
        </w:rPr>
        <w:t>_____________</w:t>
      </w:r>
      <w:r>
        <w:rPr>
          <w:rFonts w:hint="eastAsia" w:ascii="Times New Roman" w:hAnsi="Times New Roman" w:eastAsia="宋体" w:cs="宋体"/>
          <w:bCs/>
          <w:sz w:val="24"/>
          <w:szCs w:val="21"/>
          <w:highlight w:val="none"/>
        </w:rPr>
        <w:t>（项目编号）投标活动。针对《中华人民共和国政府采购法》第二十二条规定做出如下声明：</w:t>
      </w:r>
    </w:p>
    <w:p w14:paraId="4EAC39C5">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bCs/>
          <w:sz w:val="24"/>
          <w:szCs w:val="21"/>
          <w:highlight w:val="none"/>
        </w:rPr>
        <w:t>1.我单位具有独立承担民事责任的能力；</w:t>
      </w:r>
    </w:p>
    <w:p w14:paraId="4EA01DB0">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2.我单位具有良好的商业信誉和健全的财务会计制度；</w:t>
      </w:r>
    </w:p>
    <w:p w14:paraId="512F8E33">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3.我单位具有履行合同所必需的设备和专业技术能力；</w:t>
      </w:r>
    </w:p>
    <w:p w14:paraId="21F3C08E">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4.我单位有依法缴纳税收和社会保障资金的良好记录；</w:t>
      </w:r>
    </w:p>
    <w:p w14:paraId="5A9CBCCA">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CF1171">
      <w:pPr>
        <w:spacing w:line="520" w:lineRule="exact"/>
        <w:ind w:firstLine="482"/>
        <w:outlineLvl w:val="1"/>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6.我单位满足法律、行政法规规定的其他条件。</w:t>
      </w:r>
    </w:p>
    <w:p w14:paraId="57963AAF">
      <w:pPr>
        <w:spacing w:line="500" w:lineRule="exact"/>
        <w:ind w:firstLine="482"/>
        <w:rPr>
          <w:rFonts w:hint="eastAsia" w:ascii="Times New Roman" w:hAnsi="Times New Roman" w:eastAsia="宋体" w:cs="宋体"/>
          <w:sz w:val="24"/>
          <w:szCs w:val="22"/>
          <w:highlight w:val="none"/>
        </w:rPr>
      </w:pPr>
    </w:p>
    <w:p w14:paraId="2ECA58DA">
      <w:pPr>
        <w:spacing w:line="500" w:lineRule="exact"/>
        <w:rPr>
          <w:rFonts w:hint="eastAsia" w:ascii="Times New Roman" w:hAnsi="Times New Roman" w:eastAsia="宋体" w:cs="宋体"/>
          <w:sz w:val="24"/>
          <w:szCs w:val="22"/>
          <w:highlight w:val="none"/>
        </w:rPr>
      </w:pPr>
    </w:p>
    <w:p w14:paraId="7A0655CD">
      <w:pPr>
        <w:spacing w:line="500" w:lineRule="exact"/>
        <w:rPr>
          <w:rFonts w:hint="eastAsia" w:ascii="Times New Roman" w:hAnsi="Times New Roman" w:eastAsia="宋体" w:cs="宋体"/>
          <w:bCs/>
          <w:sz w:val="24"/>
          <w:szCs w:val="21"/>
          <w:highlight w:val="none"/>
        </w:rPr>
      </w:pPr>
    </w:p>
    <w:p w14:paraId="4D9A0D0B">
      <w:pPr>
        <w:spacing w:line="460" w:lineRule="exact"/>
        <w:jc w:val="center"/>
        <w:rPr>
          <w:rFonts w:hint="eastAsia" w:ascii="Times New Roman" w:hAnsi="Times New Roman" w:eastAsia="宋体" w:cs="宋体"/>
          <w:bCs/>
          <w:sz w:val="24"/>
          <w:szCs w:val="21"/>
          <w:highlight w:val="none"/>
        </w:rPr>
      </w:pPr>
      <w:r>
        <w:rPr>
          <w:rFonts w:hint="eastAsia" w:ascii="Times New Roman" w:hAnsi="Times New Roman" w:eastAsia="宋体" w:cs="宋体"/>
          <w:bCs/>
          <w:sz w:val="24"/>
          <w:szCs w:val="21"/>
          <w:highlight w:val="none"/>
        </w:rPr>
        <w:t xml:space="preserve">                                             承诺人名称（公章）：</w:t>
      </w:r>
    </w:p>
    <w:p w14:paraId="0FC46F02">
      <w:pPr>
        <w:spacing w:line="460" w:lineRule="exact"/>
        <w:jc w:val="right"/>
        <w:rPr>
          <w:rFonts w:hint="eastAsia" w:ascii="Times New Roman" w:hAnsi="Times New Roman" w:eastAsia="宋体" w:cs="宋体"/>
          <w:bCs/>
          <w:sz w:val="24"/>
          <w:szCs w:val="21"/>
          <w:highlight w:val="none"/>
        </w:rPr>
      </w:pPr>
      <w:r>
        <w:rPr>
          <w:rFonts w:hint="eastAsia" w:ascii="Times New Roman" w:hAnsi="Times New Roman" w:eastAsia="宋体" w:cs="宋体"/>
          <w:bCs/>
          <w:sz w:val="24"/>
          <w:szCs w:val="21"/>
          <w:highlight w:val="none"/>
        </w:rPr>
        <w:t xml:space="preserve">    </w:t>
      </w:r>
    </w:p>
    <w:p w14:paraId="23CF99B4">
      <w:pPr>
        <w:pStyle w:val="192"/>
        <w:jc w:val="center"/>
        <w:rPr>
          <w:rFonts w:hint="eastAsia" w:ascii="Times New Roman" w:hAnsi="Times New Roman" w:eastAsia="宋体" w:cs="宋体"/>
          <w:b w:val="0"/>
          <w:bCs w:val="0"/>
          <w:sz w:val="24"/>
          <w:szCs w:val="21"/>
          <w:highlight w:val="none"/>
        </w:rPr>
      </w:pPr>
      <w:r>
        <w:rPr>
          <w:rFonts w:hint="eastAsia" w:ascii="Times New Roman" w:hAnsi="Times New Roman" w:eastAsia="宋体"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30E88353">
      <w:pPr>
        <w:rPr>
          <w:rFonts w:hint="eastAsia" w:ascii="Times New Roman" w:hAnsi="Times New Roman" w:eastAsia="宋体" w:cs="宋体"/>
          <w:b w:val="0"/>
          <w:bCs w:val="0"/>
          <w:sz w:val="24"/>
          <w:szCs w:val="21"/>
          <w:highlight w:val="none"/>
        </w:rPr>
      </w:pPr>
      <w:r>
        <w:rPr>
          <w:rFonts w:hint="eastAsia" w:ascii="Times New Roman" w:hAnsi="Times New Roman" w:eastAsia="宋体" w:cs="宋体"/>
          <w:b w:val="0"/>
          <w:bCs w:val="0"/>
          <w:sz w:val="24"/>
          <w:szCs w:val="21"/>
          <w:highlight w:val="none"/>
        </w:rPr>
        <w:br w:type="page" w:clear="all"/>
      </w:r>
    </w:p>
    <w:p w14:paraId="1F099E34">
      <w:pPr>
        <w:pageBreakBefore w:val="0"/>
        <w:kinsoku/>
        <w:topLinePunct w:val="0"/>
        <w:bidi w:val="0"/>
        <w:spacing w:line="500" w:lineRule="exact"/>
        <w:jc w:val="center"/>
        <w:rPr>
          <w:rFonts w:hint="eastAsia" w:ascii="Times New Roman" w:hAnsi="Times New Roman" w:eastAsia="宋体" w:cs="宋体"/>
          <w:bCs/>
          <w:kern w:val="0"/>
          <w:sz w:val="36"/>
          <w:szCs w:val="36"/>
          <w:highlight w:val="none"/>
        </w:rPr>
      </w:pPr>
      <w:r>
        <w:rPr>
          <w:rFonts w:hint="eastAsia" w:ascii="Times New Roman" w:hAnsi="Times New Roman" w:eastAsia="宋体" w:cs="宋体"/>
          <w:bCs/>
          <w:kern w:val="0"/>
          <w:sz w:val="36"/>
          <w:szCs w:val="36"/>
          <w:highlight w:val="none"/>
        </w:rPr>
        <w:t>法定代表人资格证明书</w:t>
      </w:r>
    </w:p>
    <w:p w14:paraId="6E80A38E">
      <w:pPr>
        <w:pageBreakBefore w:val="0"/>
        <w:kinsoku/>
        <w:topLinePunct w:val="0"/>
        <w:bidi w:val="0"/>
        <w:spacing w:line="500" w:lineRule="exact"/>
        <w:jc w:val="center"/>
        <w:rPr>
          <w:rFonts w:hint="eastAsia" w:ascii="Times New Roman" w:hAnsi="Times New Roman" w:eastAsia="宋体" w:cs="宋体"/>
          <w:bCs/>
          <w:kern w:val="0"/>
          <w:sz w:val="44"/>
          <w:szCs w:val="24"/>
          <w:highlight w:val="none"/>
        </w:rPr>
      </w:pPr>
    </w:p>
    <w:p w14:paraId="42EFCDF2">
      <w:pPr>
        <w:pageBreakBefore w:val="0"/>
        <w:kinsoku/>
        <w:topLinePunct w:val="0"/>
        <w:bidi w:val="0"/>
        <w:spacing w:line="500" w:lineRule="exact"/>
        <w:ind w:firstLine="560" w:firstLineChars="200"/>
        <w:rPr>
          <w:rFonts w:hint="eastAsia" w:ascii="Times New Roman" w:hAnsi="Times New Roman" w:eastAsia="宋体" w:cs="宋体"/>
          <w:kern w:val="0"/>
          <w:sz w:val="28"/>
          <w:szCs w:val="28"/>
          <w:highlight w:val="none"/>
        </w:rPr>
      </w:pPr>
    </w:p>
    <w:p w14:paraId="281258E8">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u w:val="single"/>
        </w:rPr>
        <w:t>（法定代表人姓名）</w:t>
      </w:r>
      <w:r>
        <w:rPr>
          <w:rFonts w:hint="eastAsia" w:ascii="Times New Roman" w:hAnsi="Times New Roman" w:eastAsia="宋体" w:cs="宋体"/>
          <w:kern w:val="0"/>
          <w:sz w:val="24"/>
          <w:szCs w:val="24"/>
          <w:highlight w:val="none"/>
        </w:rPr>
        <w:t>系</w:t>
      </w:r>
      <w:r>
        <w:rPr>
          <w:rFonts w:hint="eastAsia" w:ascii="Times New Roman" w:hAnsi="Times New Roman" w:eastAsia="宋体" w:cs="宋体"/>
          <w:kern w:val="0"/>
          <w:sz w:val="24"/>
          <w:szCs w:val="24"/>
          <w:highlight w:val="none"/>
          <w:u w:val="single"/>
        </w:rPr>
        <w:t>（投标人全称）</w:t>
      </w:r>
      <w:r>
        <w:rPr>
          <w:rFonts w:hint="eastAsia" w:ascii="Times New Roman" w:hAnsi="Times New Roman" w:eastAsia="宋体" w:cs="宋体"/>
          <w:kern w:val="0"/>
          <w:sz w:val="24"/>
          <w:szCs w:val="24"/>
          <w:highlight w:val="none"/>
        </w:rPr>
        <w:t>的法定代表人。</w:t>
      </w:r>
    </w:p>
    <w:p w14:paraId="3F7AF707">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p>
    <w:p w14:paraId="1907B144">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特此证明</w:t>
      </w:r>
    </w:p>
    <w:p w14:paraId="6AA904A1">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2"/>
          <w:szCs w:val="21"/>
          <w:highlight w:val="none"/>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6F3F4BB5">
                            <w:pPr>
                              <w:jc w:val="center"/>
                              <w:rPr>
                                <w:rFonts w:hint="default" w:ascii="宋体" w:hAnsi="Times New Roman" w:eastAsia="宋体" w:cs="Times New Roman"/>
                                <w:kern w:val="2"/>
                                <w:szCs w:val="21"/>
                              </w:rPr>
                            </w:pPr>
                          </w:p>
                          <w:p w14:paraId="6DE42957">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1A0A6FAD">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131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Kicm8VQIAALA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USvSKE91RFojkyOnYdgMU5s20NwgwQ7GMcclx0sH7hMlPY54Tf3H&#10;HXOCEvXSYJPO8vk87kQS5uWzAgV3rNkca5jhCFVTHhwlo7AM4ybtrJPbDmONg2HgElvbykR6THbM&#10;axoIHOTUi2np4qYcy8nq149m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yonJvFUCAACw&#10;BAAADgAAAAAAAAABACAAAAAjAQAAZHJzL2Uyb0RvYy54bWxQSwUGAAAAAAYABgBZAQAA6gUAAAAA&#10;">
                <v:fill on="t" focussize="0,0"/>
                <v:stroke color="#000000" miterlimit="8" joinstyle="miter" dashstyle="dash"/>
                <v:imagedata o:title=""/>
                <o:lock v:ext="edit" aspectratio="f"/>
                <v:textbox>
                  <w:txbxContent>
                    <w:p w14:paraId="6F3F4BB5">
                      <w:pPr>
                        <w:jc w:val="center"/>
                        <w:rPr>
                          <w:rFonts w:hint="default" w:ascii="宋体" w:hAnsi="Times New Roman" w:eastAsia="宋体" w:cs="Times New Roman"/>
                          <w:kern w:val="2"/>
                          <w:szCs w:val="21"/>
                        </w:rPr>
                      </w:pPr>
                    </w:p>
                    <w:p w14:paraId="6DE42957">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1A0A6FAD">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v:textbox>
              </v:shape>
            </w:pict>
          </mc:Fallback>
        </mc:AlternateContent>
      </w:r>
      <w:r>
        <w:rPr>
          <w:rFonts w:hint="eastAsia" w:ascii="Times New Roman" w:hAnsi="Times New Roman" w:eastAsia="宋体" w:cs="宋体"/>
          <w:kern w:val="2"/>
          <w:szCs w:val="21"/>
          <w:highlight w:val="none"/>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B427E89">
                            <w:pPr>
                              <w:jc w:val="center"/>
                              <w:rPr>
                                <w:rFonts w:hint="default" w:ascii="宋体" w:hAnsi="Times New Roman" w:eastAsia="宋体" w:cs="Times New Roman"/>
                                <w:kern w:val="2"/>
                                <w:szCs w:val="21"/>
                              </w:rPr>
                            </w:pPr>
                          </w:p>
                          <w:p w14:paraId="1D9E5D54">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38ED628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233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957I1gAAAAoB&#10;AAAPAAAAAAAAAAEAIAAAACIAAABkcnMvZG93bnJldi54bWxQSwECFAAUAAAACACHTuJAqr8WHFYC&#10;AACwBAAADgAAAAAAAAABACAAAAAlAQAAZHJzL2Uyb0RvYy54bWxQSwUGAAAAAAYABgBZAQAA7QUA&#10;AAAA&#10;">
                <v:fill on="t" focussize="0,0"/>
                <v:stroke color="#000000" miterlimit="8" joinstyle="miter" dashstyle="dash"/>
                <v:imagedata o:title=""/>
                <o:lock v:ext="edit" aspectratio="f"/>
                <v:textbox>
                  <w:txbxContent>
                    <w:p w14:paraId="0B427E89">
                      <w:pPr>
                        <w:jc w:val="center"/>
                        <w:rPr>
                          <w:rFonts w:hint="default" w:ascii="宋体" w:hAnsi="Times New Roman" w:eastAsia="宋体" w:cs="Times New Roman"/>
                          <w:kern w:val="2"/>
                          <w:szCs w:val="21"/>
                        </w:rPr>
                      </w:pPr>
                    </w:p>
                    <w:p w14:paraId="1D9E5D54">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38ED628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v:textbox>
              </v:shape>
            </w:pict>
          </mc:Fallback>
        </mc:AlternateContent>
      </w:r>
    </w:p>
    <w:p w14:paraId="3D0EC60E">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7482FD5A">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210C947">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03E3E17B">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4754A2D6">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8A3470D">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A6B3CF6">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9BD3E76">
      <w:pPr>
        <w:pageBreakBefore w:val="0"/>
        <w:kinsoku/>
        <w:topLinePunct w:val="0"/>
        <w:bidi w:val="0"/>
        <w:spacing w:line="500" w:lineRule="exact"/>
        <w:ind w:firstLine="4200" w:firstLineChars="1750"/>
        <w:rPr>
          <w:rFonts w:hint="eastAsia" w:ascii="Times New Roman" w:hAnsi="Times New Roman" w:eastAsia="宋体" w:cs="宋体"/>
          <w:kern w:val="0"/>
          <w:sz w:val="24"/>
          <w:szCs w:val="24"/>
          <w:highlight w:val="none"/>
        </w:rPr>
      </w:pPr>
    </w:p>
    <w:p w14:paraId="3762F575">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4A99D3B3">
      <w:pPr>
        <w:pageBreakBefore w:val="0"/>
        <w:kinsoku/>
        <w:topLinePunct w:val="0"/>
        <w:bidi w:val="0"/>
        <w:spacing w:line="500" w:lineRule="exact"/>
        <w:jc w:val="left"/>
        <w:rPr>
          <w:rFonts w:hint="eastAsia" w:ascii="Times New Roman" w:hAnsi="Times New Roman" w:eastAsia="宋体" w:cs="宋体"/>
          <w:kern w:val="0"/>
          <w:sz w:val="24"/>
          <w:szCs w:val="24"/>
          <w:highlight w:val="none"/>
        </w:rPr>
      </w:pPr>
    </w:p>
    <w:p w14:paraId="057724A2">
      <w:pPr>
        <w:pageBreakBefore w:val="0"/>
        <w:kinsoku/>
        <w:topLinePunct w:val="0"/>
        <w:bidi w:val="0"/>
        <w:spacing w:line="500" w:lineRule="exact"/>
        <w:ind w:firstLine="3600" w:firstLineChars="1500"/>
        <w:jc w:val="left"/>
        <w:rPr>
          <w:rFonts w:hint="eastAsia" w:ascii="Times New Roman" w:hAnsi="Times New Roman" w:eastAsia="宋体" w:cs="宋体"/>
          <w:kern w:val="0"/>
          <w:sz w:val="32"/>
          <w:szCs w:val="32"/>
          <w:highlight w:val="none"/>
        </w:rPr>
      </w:pP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6A4A174F">
      <w:pPr>
        <w:pageBreakBefore w:val="0"/>
        <w:kinsoku/>
        <w:topLinePunct w:val="0"/>
        <w:bidi w:val="0"/>
        <w:spacing w:line="500" w:lineRule="exact"/>
        <w:jc w:val="center"/>
        <w:rPr>
          <w:rFonts w:hint="eastAsia" w:ascii="Times New Roman" w:hAnsi="Times New Roman" w:eastAsia="宋体" w:cs="宋体"/>
          <w:bCs/>
          <w:kern w:val="0"/>
          <w:sz w:val="44"/>
          <w:szCs w:val="44"/>
          <w:highlight w:val="none"/>
        </w:rPr>
      </w:pPr>
      <w:r>
        <w:rPr>
          <w:rFonts w:hint="eastAsia" w:ascii="Times New Roman" w:hAnsi="Times New Roman" w:eastAsia="宋体" w:cs="宋体"/>
          <w:kern w:val="0"/>
          <w:szCs w:val="28"/>
          <w:highlight w:val="none"/>
        </w:rPr>
        <w:br w:type="page"/>
      </w:r>
    </w:p>
    <w:p w14:paraId="5140AF6A">
      <w:pPr>
        <w:pageBreakBefore w:val="0"/>
        <w:kinsoku/>
        <w:topLinePunct w:val="0"/>
        <w:bidi w:val="0"/>
        <w:spacing w:line="500" w:lineRule="exact"/>
        <w:jc w:val="center"/>
        <w:rPr>
          <w:rFonts w:hint="eastAsia" w:ascii="Times New Roman" w:hAnsi="Times New Roman" w:eastAsia="宋体" w:cs="宋体"/>
          <w:bCs/>
          <w:kern w:val="0"/>
          <w:sz w:val="36"/>
          <w:szCs w:val="36"/>
          <w:highlight w:val="none"/>
        </w:rPr>
      </w:pPr>
      <w:r>
        <w:rPr>
          <w:rFonts w:hint="eastAsia" w:ascii="Times New Roman" w:hAnsi="Times New Roman" w:eastAsia="宋体" w:cs="宋体"/>
          <w:bCs/>
          <w:kern w:val="0"/>
          <w:sz w:val="36"/>
          <w:szCs w:val="36"/>
          <w:highlight w:val="none"/>
        </w:rPr>
        <w:t>法定代表人授权书</w:t>
      </w:r>
    </w:p>
    <w:p w14:paraId="617AF128">
      <w:pPr>
        <w:pageBreakBefore w:val="0"/>
        <w:kinsoku/>
        <w:topLinePunct w:val="0"/>
        <w:bidi w:val="0"/>
        <w:spacing w:line="500" w:lineRule="exact"/>
        <w:rPr>
          <w:rFonts w:hint="eastAsia" w:ascii="Times New Roman" w:hAnsi="Times New Roman" w:eastAsia="宋体" w:cs="宋体"/>
          <w:kern w:val="0"/>
          <w:sz w:val="28"/>
          <w:szCs w:val="28"/>
          <w:highlight w:val="none"/>
        </w:rPr>
      </w:pPr>
    </w:p>
    <w:p w14:paraId="126EDA29">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（采购</w:t>
      </w:r>
      <w:r>
        <w:rPr>
          <w:rFonts w:hint="eastAsia" w:ascii="Times New Roman" w:hAnsi="Times New Roman" w:eastAsia="宋体" w:cs="宋体"/>
          <w:kern w:val="0"/>
          <w:sz w:val="24"/>
          <w:szCs w:val="24"/>
          <w:highlight w:val="none"/>
          <w:lang w:val="en-US" w:eastAsia="zh-CN"/>
        </w:rPr>
        <w:t>人</w:t>
      </w:r>
      <w:r>
        <w:rPr>
          <w:rFonts w:hint="eastAsia" w:ascii="Times New Roman" w:hAnsi="Times New Roman" w:eastAsia="宋体" w:cs="宋体"/>
          <w:kern w:val="0"/>
          <w:sz w:val="24"/>
          <w:szCs w:val="24"/>
          <w:highlight w:val="none"/>
        </w:rPr>
        <w:t>名称）：</w:t>
      </w:r>
    </w:p>
    <w:p w14:paraId="38968F46">
      <w:pPr>
        <w:pageBreakBefore w:val="0"/>
        <w:kinsoku/>
        <w:topLinePunct w:val="0"/>
        <w:bidi w:val="0"/>
        <w:spacing w:line="500" w:lineRule="exact"/>
        <w:ind w:firstLine="511" w:firstLineChars="21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u w:val="single"/>
        </w:rPr>
        <w:t>（投标人全称）</w:t>
      </w:r>
      <w:r>
        <w:rPr>
          <w:rFonts w:hint="eastAsia" w:ascii="Times New Roman" w:hAnsi="Times New Roman" w:eastAsia="宋体" w:cs="宋体"/>
          <w:kern w:val="0"/>
          <w:sz w:val="24"/>
          <w:szCs w:val="24"/>
          <w:highlight w:val="none"/>
        </w:rPr>
        <w:t>法定代表人</w:t>
      </w:r>
      <w:r>
        <w:rPr>
          <w:rFonts w:hint="eastAsia" w:ascii="Times New Roman" w:hAnsi="Times New Roman" w:eastAsia="宋体" w:cs="宋体"/>
          <w:kern w:val="0"/>
          <w:sz w:val="24"/>
          <w:szCs w:val="24"/>
          <w:highlight w:val="none"/>
          <w:u w:val="single"/>
        </w:rPr>
        <w:t>（姓名、职务）</w:t>
      </w:r>
      <w:r>
        <w:rPr>
          <w:rFonts w:hint="eastAsia" w:ascii="Times New Roman" w:hAnsi="Times New Roman" w:eastAsia="宋体" w:cs="宋体"/>
          <w:kern w:val="0"/>
          <w:sz w:val="24"/>
          <w:szCs w:val="24"/>
          <w:highlight w:val="none"/>
        </w:rPr>
        <w:t>授权</w:t>
      </w:r>
      <w:r>
        <w:rPr>
          <w:rFonts w:hint="eastAsia" w:ascii="Times New Roman" w:hAnsi="Times New Roman" w:eastAsia="宋体" w:cs="宋体"/>
          <w:kern w:val="0"/>
          <w:sz w:val="24"/>
          <w:szCs w:val="24"/>
          <w:highlight w:val="none"/>
          <w:u w:val="single"/>
        </w:rPr>
        <w:t>（授权代表姓名、职务）</w:t>
      </w:r>
      <w:r>
        <w:rPr>
          <w:rFonts w:hint="eastAsia" w:ascii="Times New Roman" w:hAnsi="Times New Roman" w:eastAsia="宋体" w:cs="宋体"/>
          <w:kern w:val="0"/>
          <w:sz w:val="24"/>
          <w:szCs w:val="24"/>
          <w:highlight w:val="none"/>
        </w:rPr>
        <w:t>为全权代表，参加贵单位组织的</w:t>
      </w:r>
      <w:r>
        <w:rPr>
          <w:rFonts w:hint="eastAsia" w:ascii="Times New Roman" w:hAnsi="Times New Roman" w:eastAsia="宋体" w:cs="宋体"/>
          <w:kern w:val="0"/>
          <w:sz w:val="24"/>
          <w:szCs w:val="24"/>
          <w:highlight w:val="none"/>
          <w:u w:val="single"/>
        </w:rPr>
        <w:t>（项目名称）</w:t>
      </w:r>
      <w:r>
        <w:rPr>
          <w:rFonts w:hint="eastAsia" w:ascii="Times New Roman" w:hAnsi="Times New Roman" w:eastAsia="宋体" w:cs="宋体"/>
          <w:kern w:val="0"/>
          <w:sz w:val="24"/>
          <w:szCs w:val="24"/>
          <w:highlight w:val="none"/>
        </w:rPr>
        <w:t>采购活动，全权处理采购活动中的一切事宜。</w:t>
      </w:r>
    </w:p>
    <w:p w14:paraId="55BF5055">
      <w:pPr>
        <w:pageBreakBefore w:val="0"/>
        <w:kinsoku/>
        <w:topLinePunct w:val="0"/>
        <w:bidi w:val="0"/>
        <w:spacing w:line="500" w:lineRule="exact"/>
        <w:ind w:firstLine="600"/>
        <w:rPr>
          <w:rFonts w:hint="eastAsia" w:ascii="Times New Roman" w:hAnsi="Times New Roman" w:eastAsia="宋体" w:cs="宋体"/>
          <w:kern w:val="0"/>
          <w:sz w:val="24"/>
          <w:szCs w:val="24"/>
          <w:highlight w:val="none"/>
        </w:rPr>
      </w:pPr>
    </w:p>
    <w:p w14:paraId="1702E1C8">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34721700">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7A27C0ED">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2A6A57F7">
      <w:pPr>
        <w:pageBreakBefore w:val="0"/>
        <w:kinsoku/>
        <w:topLinePunct w:val="0"/>
        <w:bidi w:val="0"/>
        <w:spacing w:line="500" w:lineRule="exact"/>
        <w:ind w:left="6360" w:leftChars="1413" w:hanging="3393"/>
        <w:rPr>
          <w:rFonts w:hint="eastAsia" w:ascii="Times New Roman" w:hAnsi="Times New Roman" w:eastAsia="宋体" w:cs="宋体"/>
          <w:kern w:val="0"/>
          <w:sz w:val="24"/>
          <w:szCs w:val="24"/>
          <w:highlight w:val="none"/>
        </w:rPr>
      </w:pPr>
    </w:p>
    <w:p w14:paraId="623439D6">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附：</w:t>
      </w:r>
    </w:p>
    <w:p w14:paraId="6673C88D">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授权代表姓名：</w:t>
      </w:r>
    </w:p>
    <w:p w14:paraId="5D5DE136">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职务：</w:t>
      </w:r>
      <w:r>
        <w:rPr>
          <w:rFonts w:hint="eastAsia" w:ascii="Times New Roman" w:hAnsi="Times New Roman" w:eastAsia="宋体"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电话：</w:t>
      </w:r>
    </w:p>
    <w:p w14:paraId="770ECA19">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传真：</w:t>
      </w:r>
      <w:r>
        <w:rPr>
          <w:rFonts w:hint="eastAsia" w:ascii="Times New Roman" w:hAnsi="Times New Roman" w:eastAsia="宋体"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邮编：</w:t>
      </w:r>
    </w:p>
    <w:p w14:paraId="295C9B48">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通讯地址：</w:t>
      </w:r>
    </w:p>
    <w:p w14:paraId="13147B10">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2"/>
          <w:szCs w:val="21"/>
          <w:highlight w:val="none"/>
        </w:rPr>
        <mc:AlternateContent>
          <mc:Choice Requires="wps">
            <w:drawing>
              <wp:anchor distT="0" distB="0" distL="114300" distR="114300" simplePos="0" relativeHeight="25166438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9434E99">
                            <w:pPr>
                              <w:jc w:val="center"/>
                              <w:rPr>
                                <w:rFonts w:hint="default" w:ascii="宋体" w:hAnsi="Times New Roman" w:eastAsia="宋体" w:cs="Times New Roman"/>
                                <w:kern w:val="2"/>
                                <w:szCs w:val="21"/>
                              </w:rPr>
                            </w:pPr>
                          </w:p>
                          <w:p w14:paraId="1D7DDB05">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4ACB327F">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438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14:paraId="79434E99">
                      <w:pPr>
                        <w:jc w:val="center"/>
                        <w:rPr>
                          <w:rFonts w:hint="default" w:ascii="宋体" w:hAnsi="Times New Roman" w:eastAsia="宋体" w:cs="Times New Roman"/>
                          <w:kern w:val="2"/>
                          <w:szCs w:val="21"/>
                        </w:rPr>
                      </w:pPr>
                    </w:p>
                    <w:p w14:paraId="1D7DDB05">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4ACB327F">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v:textbox>
              </v:shape>
            </w:pict>
          </mc:Fallback>
        </mc:AlternateContent>
      </w:r>
      <w:r>
        <w:rPr>
          <w:rFonts w:hint="eastAsia" w:ascii="Times New Roman" w:hAnsi="Times New Roman" w:eastAsia="宋体" w:cs="宋体"/>
          <w:kern w:val="2"/>
          <w:szCs w:val="21"/>
          <w:highlight w:val="none"/>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7B580B0">
                            <w:pPr>
                              <w:jc w:val="center"/>
                              <w:rPr>
                                <w:rFonts w:hint="default" w:ascii="宋体" w:hAnsi="Times New Roman" w:eastAsia="宋体" w:cs="Times New Roman"/>
                                <w:kern w:val="2"/>
                                <w:szCs w:val="21"/>
                              </w:rPr>
                            </w:pPr>
                          </w:p>
                          <w:p w14:paraId="5CA5F5EF">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18B69A1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336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14:paraId="77B580B0">
                      <w:pPr>
                        <w:jc w:val="center"/>
                        <w:rPr>
                          <w:rFonts w:hint="default" w:ascii="宋体" w:hAnsi="Times New Roman" w:eastAsia="宋体" w:cs="Times New Roman"/>
                          <w:kern w:val="2"/>
                          <w:szCs w:val="21"/>
                        </w:rPr>
                      </w:pPr>
                    </w:p>
                    <w:p w14:paraId="5CA5F5EF">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18B69A1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v:textbox>
              </v:shape>
            </w:pict>
          </mc:Fallback>
        </mc:AlternateContent>
      </w:r>
    </w:p>
    <w:p w14:paraId="65475011">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2FE60825">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3201A469">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4EB3D882">
      <w:pPr>
        <w:pageBreakBefore w:val="0"/>
        <w:kinsoku/>
        <w:topLinePunct w:val="0"/>
        <w:bidi w:val="0"/>
        <w:spacing w:line="500" w:lineRule="exact"/>
        <w:jc w:val="left"/>
        <w:rPr>
          <w:rFonts w:hint="eastAsia" w:ascii="Times New Roman" w:hAnsi="Times New Roman" w:eastAsia="宋体" w:cs="宋体"/>
          <w:kern w:val="2"/>
          <w:sz w:val="24"/>
          <w:szCs w:val="24"/>
          <w:highlight w:val="none"/>
        </w:rPr>
      </w:pPr>
      <w:r>
        <w:rPr>
          <w:rFonts w:hint="eastAsia" w:ascii="Times New Roman" w:hAnsi="Times New Roman" w:eastAsia="宋体" w:cs="宋体"/>
          <w:kern w:val="2"/>
          <w:sz w:val="28"/>
          <w:szCs w:val="21"/>
          <w:highlight w:val="none"/>
        </w:rPr>
        <w:br w:type="page"/>
      </w:r>
    </w:p>
    <w:p w14:paraId="40B184F2">
      <w:pPr>
        <w:jc w:val="center"/>
        <w:rPr>
          <w:rFonts w:hint="eastAsia"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具备履行合同所必需的设备和专业技术能力的书面声明</w:t>
      </w:r>
    </w:p>
    <w:p w14:paraId="721F04A4">
      <w:pPr>
        <w:spacing w:line="460" w:lineRule="exact"/>
        <w:ind w:firstLine="492"/>
        <w:rPr>
          <w:rFonts w:hint="eastAsia" w:ascii="Times New Roman" w:hAnsi="Times New Roman" w:eastAsia="宋体" w:cs="宋体"/>
          <w:bCs/>
          <w:sz w:val="24"/>
          <w:szCs w:val="22"/>
          <w:highlight w:val="none"/>
        </w:rPr>
      </w:pPr>
    </w:p>
    <w:p w14:paraId="06B53F09">
      <w:pPr>
        <w:autoSpaceDE w:val="0"/>
        <w:autoSpaceDN w:val="0"/>
        <w:adjustRightInd w:val="0"/>
        <w:spacing w:line="360" w:lineRule="auto"/>
        <w:ind w:firstLine="480" w:firstLineChars="200"/>
        <w:jc w:val="left"/>
        <w:rPr>
          <w:rFonts w:ascii="Times New Roman" w:hAnsi="Times New Roman" w:cs="宋体"/>
          <w:b/>
          <w:kern w:val="0"/>
          <w:sz w:val="24"/>
          <w:szCs w:val="24"/>
          <w:lang w:val="zh-CN" w:bidi="zh-CN"/>
        </w:rPr>
      </w:pPr>
      <w:r>
        <w:rPr>
          <w:rFonts w:hint="eastAsia" w:ascii="Times New Roman" w:hAnsi="Times New Roman" w:cs="宋体"/>
          <w:kern w:val="0"/>
          <w:sz w:val="24"/>
          <w:szCs w:val="24"/>
          <w:u w:val="single"/>
          <w:lang w:val="en-US" w:bidi="zh-CN"/>
        </w:rPr>
        <w:t xml:space="preserve">                       </w:t>
      </w:r>
      <w:r>
        <w:rPr>
          <w:rFonts w:hint="eastAsia" w:ascii="Times New Roman" w:hAnsi="Times New Roman" w:cs="宋体"/>
          <w:b/>
          <w:kern w:val="0"/>
          <w:sz w:val="24"/>
          <w:szCs w:val="24"/>
          <w:lang w:val="zh-CN" w:bidi="zh-CN"/>
        </w:rPr>
        <w:t>：</w:t>
      </w:r>
    </w:p>
    <w:p w14:paraId="215C4145">
      <w:pPr>
        <w:spacing w:line="460" w:lineRule="exact"/>
        <w:rPr>
          <w:rFonts w:hint="eastAsia" w:ascii="Times New Roman" w:hAnsi="Times New Roman" w:eastAsia="宋体" w:cs="宋体"/>
          <w:bCs/>
          <w:sz w:val="24"/>
          <w:szCs w:val="22"/>
          <w:highlight w:val="none"/>
        </w:rPr>
      </w:pPr>
    </w:p>
    <w:p w14:paraId="5ED40556">
      <w:pPr>
        <w:spacing w:line="460" w:lineRule="exact"/>
        <w:ind w:firstLine="492"/>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我单位郑重声明：我单位</w:t>
      </w:r>
      <w:r>
        <w:rPr>
          <w:rFonts w:hint="eastAsia" w:ascii="Times New Roman" w:hAnsi="Times New Roman" w:cs="宋体"/>
          <w:bCs/>
          <w:sz w:val="24"/>
          <w:szCs w:val="22"/>
          <w:highlight w:val="none"/>
          <w:lang w:val="en-US" w:eastAsia="zh-CN"/>
        </w:rPr>
        <w:t>参与你方（项目名称）项目，</w:t>
      </w:r>
      <w:r>
        <w:rPr>
          <w:rFonts w:hint="eastAsia" w:ascii="Times New Roman" w:hAnsi="Times New Roman" w:eastAsia="宋体" w:cs="宋体"/>
          <w:bCs/>
          <w:sz w:val="24"/>
          <w:szCs w:val="22"/>
          <w:highlight w:val="none"/>
        </w:rPr>
        <w:t>具备履行本项采购合同所必需的设备和专业技术能力。</w:t>
      </w:r>
    </w:p>
    <w:p w14:paraId="67FFA1B7">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 xml:space="preserve">                           </w:t>
      </w:r>
    </w:p>
    <w:p w14:paraId="08BB07CF">
      <w:pPr>
        <w:spacing w:line="460" w:lineRule="exact"/>
        <w:rPr>
          <w:rFonts w:hint="eastAsia" w:ascii="Times New Roman" w:hAnsi="Times New Roman" w:eastAsia="宋体" w:cs="宋体"/>
          <w:bCs/>
          <w:sz w:val="24"/>
          <w:szCs w:val="22"/>
          <w:highlight w:val="none"/>
        </w:rPr>
      </w:pPr>
    </w:p>
    <w:p w14:paraId="6BB0568E">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 xml:space="preserve">          </w:t>
      </w:r>
    </w:p>
    <w:p w14:paraId="434E2ABE">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51593522">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32C2E076">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5486CA96">
      <w:pPr>
        <w:jc w:val="center"/>
        <w:rPr>
          <w:rFonts w:hint="eastAsia" w:ascii="Times New Roman" w:hAnsi="Times New Roman" w:eastAsia="宋体" w:cs="宋体"/>
          <w:b/>
          <w:sz w:val="30"/>
          <w:szCs w:val="30"/>
          <w:highlight w:val="none"/>
        </w:rPr>
      </w:pPr>
    </w:p>
    <w:p w14:paraId="3B852CA2">
      <w:pPr>
        <w:jc w:val="center"/>
        <w:rPr>
          <w:rFonts w:hint="eastAsia" w:ascii="Times New Roman" w:hAnsi="Times New Roman" w:eastAsia="宋体" w:cs="宋体"/>
          <w:b/>
          <w:sz w:val="30"/>
          <w:szCs w:val="30"/>
          <w:highlight w:val="none"/>
        </w:rPr>
      </w:pPr>
    </w:p>
    <w:p w14:paraId="45FA2E99">
      <w:pPr>
        <w:jc w:val="center"/>
        <w:rPr>
          <w:rFonts w:hint="eastAsia" w:ascii="Times New Roman" w:hAnsi="Times New Roman" w:cs="宋体"/>
          <w:b/>
          <w:sz w:val="30"/>
          <w:szCs w:val="30"/>
          <w:highlight w:val="none"/>
          <w:lang w:val="en-US" w:eastAsia="zh-CN"/>
        </w:rPr>
      </w:pPr>
    </w:p>
    <w:p w14:paraId="5C3B2C11">
      <w:pPr>
        <w:jc w:val="center"/>
        <w:rPr>
          <w:rFonts w:hint="eastAsia" w:ascii="Times New Roman" w:hAnsi="Times New Roman" w:cs="宋体"/>
          <w:b/>
          <w:sz w:val="30"/>
          <w:szCs w:val="30"/>
          <w:highlight w:val="none"/>
          <w:lang w:val="en-US" w:eastAsia="zh-CN"/>
        </w:rPr>
      </w:pPr>
    </w:p>
    <w:p w14:paraId="1B9F394F">
      <w:pPr>
        <w:jc w:val="center"/>
        <w:rPr>
          <w:rFonts w:hint="eastAsia" w:ascii="Times New Roman" w:hAnsi="Times New Roman" w:cs="宋体"/>
          <w:b/>
          <w:sz w:val="30"/>
          <w:szCs w:val="30"/>
          <w:highlight w:val="none"/>
          <w:lang w:val="en-US" w:eastAsia="zh-CN"/>
        </w:rPr>
      </w:pPr>
    </w:p>
    <w:p w14:paraId="2E575E8C">
      <w:pPr>
        <w:jc w:val="center"/>
        <w:rPr>
          <w:rFonts w:hint="eastAsia" w:ascii="Times New Roman" w:hAnsi="Times New Roman" w:eastAsia="宋体" w:cs="宋体"/>
          <w:b/>
          <w:sz w:val="30"/>
          <w:szCs w:val="30"/>
          <w:highlight w:val="none"/>
        </w:rPr>
      </w:pPr>
      <w:r>
        <w:rPr>
          <w:rFonts w:hint="eastAsia" w:ascii="Times New Roman" w:hAnsi="Times New Roman" w:cs="宋体"/>
          <w:b/>
          <w:sz w:val="30"/>
          <w:szCs w:val="30"/>
          <w:highlight w:val="none"/>
          <w:lang w:val="en-US" w:eastAsia="zh-CN"/>
        </w:rPr>
        <w:t>无</w:t>
      </w:r>
      <w:r>
        <w:rPr>
          <w:rFonts w:hint="eastAsia" w:ascii="Times New Roman" w:hAnsi="Times New Roman" w:eastAsia="宋体" w:cs="宋体"/>
          <w:b/>
          <w:sz w:val="30"/>
          <w:szCs w:val="30"/>
          <w:highlight w:val="none"/>
        </w:rPr>
        <w:t>重大违法记录的书面声明</w:t>
      </w:r>
    </w:p>
    <w:p w14:paraId="04AA3360">
      <w:pPr>
        <w:jc w:val="center"/>
        <w:rPr>
          <w:rFonts w:hint="eastAsia" w:ascii="Times New Roman" w:hAnsi="Times New Roman" w:eastAsia="宋体" w:cs="宋体"/>
          <w:b/>
          <w:sz w:val="30"/>
          <w:szCs w:val="30"/>
          <w:highlight w:val="none"/>
        </w:rPr>
      </w:pPr>
    </w:p>
    <w:p w14:paraId="15D7D541">
      <w:pPr>
        <w:spacing w:line="460" w:lineRule="exact"/>
        <w:rPr>
          <w:rFonts w:hint="eastAsia" w:ascii="Times New Roman" w:hAnsi="Times New Roman" w:eastAsia="宋体" w:cs="宋体"/>
          <w:b/>
          <w:bCs/>
          <w:sz w:val="44"/>
          <w:szCs w:val="44"/>
          <w:highlight w:val="none"/>
        </w:rPr>
      </w:pPr>
      <w:r>
        <w:rPr>
          <w:rFonts w:hint="eastAsia" w:ascii="Times New Roman" w:hAnsi="Times New Roman" w:eastAsia="宋体" w:cs="宋体"/>
          <w:b/>
          <w:bCs/>
          <w:sz w:val="44"/>
          <w:szCs w:val="44"/>
          <w:highlight w:val="none"/>
        </w:rPr>
        <w:t xml:space="preserve">                 声  明</w:t>
      </w:r>
    </w:p>
    <w:p w14:paraId="57ED891F">
      <w:pPr>
        <w:spacing w:line="460" w:lineRule="exact"/>
        <w:rPr>
          <w:rFonts w:hint="eastAsia" w:ascii="Times New Roman" w:hAnsi="Times New Roman" w:eastAsia="宋体" w:cs="宋体"/>
          <w:b/>
          <w:bCs/>
          <w:sz w:val="44"/>
          <w:szCs w:val="44"/>
          <w:highlight w:val="none"/>
        </w:rPr>
      </w:pPr>
    </w:p>
    <w:p w14:paraId="73E55C3A">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
          <w:bCs/>
          <w:sz w:val="24"/>
          <w:szCs w:val="22"/>
          <w:highlight w:val="none"/>
        </w:rPr>
        <w:t xml:space="preserve">    </w:t>
      </w:r>
      <w:r>
        <w:rPr>
          <w:rFonts w:hint="eastAsia" w:ascii="Times New Roman" w:hAnsi="Times New Roman" w:eastAsia="宋体" w:cs="宋体"/>
          <w:bCs/>
          <w:sz w:val="24"/>
          <w:szCs w:val="22"/>
          <w:highlight w:val="none"/>
        </w:rPr>
        <w:t>我单位郑重声明：参加本次政府采购活动前 3 年内，我单位在经营活动中没有因违法经营受到刑事处罚或者责令停产停业、吊销许可证或者执照、较大数额罚款等行政处罚。</w:t>
      </w:r>
    </w:p>
    <w:p w14:paraId="19832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Cs/>
          <w:sz w:val="24"/>
          <w:szCs w:val="22"/>
          <w:highlight w:val="none"/>
        </w:rPr>
      </w:pPr>
    </w:p>
    <w:p w14:paraId="23D6B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Cs/>
          <w:sz w:val="24"/>
          <w:szCs w:val="22"/>
          <w:highlight w:val="none"/>
        </w:rPr>
      </w:pPr>
    </w:p>
    <w:p w14:paraId="68BDE4D0">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5A079BB7">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37F0F705">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49416E4F">
      <w:pPr>
        <w:jc w:val="center"/>
        <w:rPr>
          <w:rFonts w:hint="eastAsia" w:ascii="Times New Roman" w:hAnsi="Times New Roman" w:eastAsia="宋体" w:cs="宋体"/>
          <w:b/>
          <w:bCs w:val="0"/>
          <w:sz w:val="30"/>
          <w:szCs w:val="30"/>
          <w:highlight w:val="none"/>
        </w:rPr>
      </w:pPr>
    </w:p>
    <w:p w14:paraId="19C618BE">
      <w:pPr>
        <w:jc w:val="center"/>
        <w:rPr>
          <w:rFonts w:hint="eastAsia" w:ascii="Times New Roman" w:hAnsi="Times New Roman" w:eastAsia="宋体" w:cs="宋体"/>
          <w:b/>
          <w:bCs w:val="0"/>
          <w:sz w:val="30"/>
          <w:szCs w:val="30"/>
          <w:highlight w:val="none"/>
        </w:rPr>
      </w:pPr>
    </w:p>
    <w:p w14:paraId="10523763">
      <w:pPr>
        <w:jc w:val="center"/>
        <w:rPr>
          <w:rFonts w:hint="eastAsia" w:ascii="Times New Roman" w:hAnsi="Times New Roman" w:eastAsia="宋体" w:cs="宋体"/>
          <w:b/>
          <w:bCs w:val="0"/>
          <w:sz w:val="30"/>
          <w:szCs w:val="30"/>
          <w:highlight w:val="none"/>
        </w:rPr>
      </w:pPr>
    </w:p>
    <w:p w14:paraId="6374E0B1">
      <w:pPr>
        <w:jc w:val="center"/>
        <w:rPr>
          <w:rFonts w:hint="eastAsia" w:ascii="Times New Roman" w:hAnsi="Times New Roman" w:eastAsia="宋体" w:cs="宋体"/>
          <w:b/>
          <w:bCs w:val="0"/>
          <w:sz w:val="30"/>
          <w:szCs w:val="30"/>
          <w:highlight w:val="none"/>
        </w:rPr>
      </w:pPr>
    </w:p>
    <w:p w14:paraId="64DC787C">
      <w:pPr>
        <w:jc w:val="both"/>
        <w:rPr>
          <w:rFonts w:hint="eastAsia" w:ascii="Times New Roman" w:hAnsi="Times New Roman" w:eastAsia="宋体" w:cs="宋体"/>
          <w:b/>
          <w:bCs w:val="0"/>
          <w:sz w:val="30"/>
          <w:szCs w:val="30"/>
          <w:highlight w:val="none"/>
        </w:rPr>
      </w:pPr>
    </w:p>
    <w:p w14:paraId="3501EE7F">
      <w:pPr>
        <w:jc w:val="center"/>
        <w:rPr>
          <w:rFonts w:hint="eastAsia" w:ascii="Times New Roman" w:hAnsi="Times New Roman" w:eastAsia="宋体" w:cs="宋体"/>
          <w:b/>
          <w:bCs w:val="0"/>
          <w:sz w:val="30"/>
          <w:szCs w:val="30"/>
          <w:highlight w:val="none"/>
        </w:rPr>
      </w:pPr>
    </w:p>
    <w:p w14:paraId="3310ACFF">
      <w:pPr>
        <w:jc w:val="center"/>
        <w:rPr>
          <w:rFonts w:hint="eastAsia" w:ascii="Times New Roman" w:hAnsi="Times New Roman" w:eastAsia="宋体" w:cs="宋体"/>
          <w:b/>
          <w:bCs w:val="0"/>
          <w:sz w:val="30"/>
          <w:szCs w:val="30"/>
          <w:highlight w:val="none"/>
        </w:rPr>
      </w:pPr>
      <w:r>
        <w:rPr>
          <w:rFonts w:hint="eastAsia" w:ascii="Times New Roman" w:hAnsi="Times New Roman" w:eastAsia="宋体" w:cs="宋体"/>
          <w:b/>
          <w:bCs w:val="0"/>
          <w:sz w:val="30"/>
          <w:szCs w:val="30"/>
          <w:highlight w:val="none"/>
        </w:rPr>
        <w:t>投标函</w:t>
      </w:r>
    </w:p>
    <w:p w14:paraId="615D3D83">
      <w:pPr>
        <w:widowControl w:val="0"/>
        <w:spacing w:before="0" w:after="0" w:line="420" w:lineRule="exact"/>
        <w:ind w:firstLine="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致：</w:t>
      </w:r>
      <w:r>
        <w:rPr>
          <w:rFonts w:hint="eastAsia" w:ascii="Times New Roman" w:hAnsi="Times New Roman" w:cs="宋体"/>
          <w:sz w:val="24"/>
          <w:szCs w:val="21"/>
          <w:highlight w:val="none"/>
          <w:lang w:val="en-US" w:eastAsia="zh-CN" w:bidi="ar-SA"/>
        </w:rPr>
        <w:t>东南大学南通海洋高等研究院</w:t>
      </w:r>
    </w:p>
    <w:p w14:paraId="78C85B82">
      <w:pPr>
        <w:widowControl w:val="0"/>
        <w:spacing w:before="0" w:after="0" w:line="420" w:lineRule="exact"/>
        <w:ind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根据贵方的</w:t>
      </w:r>
      <w:r>
        <w:rPr>
          <w:rFonts w:hint="eastAsia" w:ascii="Times New Roman" w:hAnsi="Times New Roman" w:eastAsia="宋体" w:cs="宋体"/>
          <w:sz w:val="24"/>
          <w:szCs w:val="21"/>
          <w:highlight w:val="none"/>
          <w:u w:val="single"/>
          <w:lang w:val="en-US" w:eastAsia="zh-CN" w:bidi="ar-SA"/>
        </w:rPr>
        <w:t xml:space="preserve">               </w:t>
      </w:r>
      <w:r>
        <w:rPr>
          <w:rFonts w:hint="eastAsia" w:ascii="Times New Roman" w:hAnsi="Times New Roman" w:eastAsia="宋体" w:cs="宋体"/>
          <w:sz w:val="24"/>
          <w:szCs w:val="21"/>
          <w:highlight w:val="none"/>
          <w:lang w:val="en-US" w:eastAsia="zh-CN" w:bidi="ar-SA"/>
        </w:rPr>
        <w:t>招标文件，正式授权下述签字人______(姓名)代表我方______________（投标人的名称），全权处理本次项目投标的有关事宜。</w:t>
      </w:r>
    </w:p>
    <w:p w14:paraId="199EA942">
      <w:pPr>
        <w:widowControl w:val="0"/>
        <w:spacing w:before="0" w:after="0" w:line="420" w:lineRule="exact"/>
        <w:ind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据此函，__________签字人兹宣布同意如下：</w:t>
      </w:r>
    </w:p>
    <w:p w14:paraId="56C70D43">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1、我方愿意按照征集文件的一切要求，提供本项目的所有内容，我方的报价包括完成本项工作所需的一切应有费用。</w:t>
      </w:r>
    </w:p>
    <w:p w14:paraId="681D6A6D">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2、如果我方的响应文件被接受，我方将严格履行征集文件中规定的每一项要求，严格履行合同的责任和义务，保证按期、按质履行合同，完成合同所规定的全部内容。</w:t>
      </w:r>
    </w:p>
    <w:p w14:paraId="19EC5EB3">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3、我方已详细审查并同意征集文件及补充文件（若有）中的规定。我方完全理解并同意放弃对这方面有不明及误解的权利。</w:t>
      </w:r>
    </w:p>
    <w:p w14:paraId="337944D0">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4、本响应文件的有效期限为</w:t>
      </w:r>
      <w:r>
        <w:rPr>
          <w:rFonts w:hint="eastAsia" w:ascii="Times New Roman" w:hAnsi="Times New Roman" w:eastAsia="宋体" w:cs="Times New Roman"/>
          <w:bCs/>
          <w:sz w:val="24"/>
          <w:szCs w:val="24"/>
          <w:highlight w:val="none"/>
        </w:rPr>
        <w:t>响应文件提交截止时间</w:t>
      </w:r>
      <w:r>
        <w:rPr>
          <w:rFonts w:hint="eastAsia" w:ascii="Times New Roman" w:hAnsi="Times New Roman" w:eastAsia="宋体" w:cs="Times New Roman"/>
          <w:bCs/>
          <w:sz w:val="24"/>
          <w:highlight w:val="none"/>
        </w:rPr>
        <w:t>之日</w:t>
      </w:r>
      <w:r>
        <w:rPr>
          <w:rFonts w:hint="eastAsia" w:ascii="Times New Roman" w:hAnsi="Times New Roman" w:eastAsia="宋体" w:cs="宋体"/>
          <w:bCs/>
          <w:sz w:val="24"/>
          <w:szCs w:val="24"/>
          <w:highlight w:val="none"/>
        </w:rPr>
        <w:t>后</w:t>
      </w:r>
      <w:r>
        <w:rPr>
          <w:rFonts w:hint="eastAsia" w:ascii="Times New Roman" w:hAnsi="Times New Roman" w:cs="宋体"/>
          <w:bCs/>
          <w:sz w:val="24"/>
          <w:szCs w:val="24"/>
          <w:highlight w:val="none"/>
          <w:lang w:eastAsia="zh-CN"/>
        </w:rPr>
        <w:t>六十</w:t>
      </w:r>
      <w:r>
        <w:rPr>
          <w:rFonts w:hint="eastAsia" w:ascii="Times New Roman" w:hAnsi="Times New Roman" w:eastAsia="宋体" w:cs="宋体"/>
          <w:bCs/>
          <w:sz w:val="24"/>
          <w:szCs w:val="24"/>
          <w:highlight w:val="none"/>
        </w:rPr>
        <w:t>（</w:t>
      </w:r>
      <w:r>
        <w:rPr>
          <w:rFonts w:hint="eastAsia" w:ascii="Times New Roman" w:hAnsi="Times New Roman" w:cs="宋体"/>
          <w:bCs/>
          <w:sz w:val="24"/>
          <w:szCs w:val="24"/>
          <w:highlight w:val="none"/>
          <w:lang w:val="en-US" w:eastAsia="zh-CN"/>
        </w:rPr>
        <w:t>60</w:t>
      </w:r>
      <w:r>
        <w:rPr>
          <w:rFonts w:hint="eastAsia" w:ascii="Times New Roman" w:hAnsi="Times New Roman" w:eastAsia="宋体" w:cs="宋体"/>
          <w:bCs/>
          <w:sz w:val="24"/>
          <w:szCs w:val="24"/>
          <w:highlight w:val="none"/>
        </w:rPr>
        <w:t>）天</w:t>
      </w:r>
      <w:r>
        <w:rPr>
          <w:rFonts w:hint="eastAsia" w:ascii="Times New Roman" w:hAnsi="Times New Roman" w:eastAsia="宋体" w:cs="宋体"/>
          <w:sz w:val="24"/>
          <w:szCs w:val="24"/>
          <w:highlight w:val="none"/>
          <w:lang w:val="zh-CN"/>
        </w:rPr>
        <w:t>。</w:t>
      </w:r>
    </w:p>
    <w:p w14:paraId="13B05363">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5、我方保证所提交的响应文件中所有资料均是真实的、准确的。若与真实情况不符，我方愿意承担由此而产生的一切后果。</w:t>
      </w:r>
    </w:p>
    <w:p w14:paraId="35197D1F">
      <w:pPr>
        <w:keepNext w:val="0"/>
        <w:keepLines w:val="0"/>
        <w:pageBreakBefore w:val="0"/>
        <w:widowControl w:val="0"/>
        <w:spacing w:line="440" w:lineRule="exact"/>
        <w:ind w:firstLine="480"/>
        <w:rPr>
          <w:rFonts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lang w:val="zh-CN"/>
        </w:rPr>
        <w:t>6、我方承诺响应文件在开始后的全过程中保持有效，不作任何更改和变动。</w:t>
      </w:r>
    </w:p>
    <w:p w14:paraId="473444D3">
      <w:pPr>
        <w:keepNext w:val="0"/>
        <w:keepLines w:val="0"/>
        <w:pageBreakBefore w:val="0"/>
        <w:widowControl w:val="0"/>
        <w:spacing w:line="440" w:lineRule="exact"/>
        <w:ind w:firstLine="480"/>
        <w:jc w:val="left"/>
        <w:rPr>
          <w:rFonts w:ascii="Times New Roman" w:hAnsi="Times New Roman" w:eastAsia="宋体" w:cs="宋体"/>
          <w:szCs w:val="21"/>
          <w:highlight w:val="none"/>
          <w:lang w:val="zh-CN"/>
        </w:rPr>
      </w:pPr>
      <w:r>
        <w:rPr>
          <w:rFonts w:hint="eastAsia" w:ascii="Times New Roman" w:hAnsi="Times New Roman" w:eastAsia="宋体" w:cs="宋体"/>
          <w:sz w:val="24"/>
          <w:szCs w:val="24"/>
          <w:highlight w:val="none"/>
          <w:lang w:val="zh-CN"/>
        </w:rPr>
        <w:t>7、我方承诺满足《中华人民共和国政府采购法》第二十二条规定的所有条件。</w:t>
      </w:r>
    </w:p>
    <w:p w14:paraId="6BA3917B">
      <w:pPr>
        <w:widowControl w:val="0"/>
        <w:spacing w:before="0" w:after="0" w:line="420" w:lineRule="exact"/>
        <w:ind w:firstLine="480"/>
        <w:jc w:val="left"/>
        <w:outlineLvl w:val="1"/>
        <w:rPr>
          <w:rFonts w:hint="eastAsia" w:ascii="Times New Roman" w:hAnsi="Times New Roman" w:eastAsia="宋体" w:cs="宋体"/>
          <w:sz w:val="24"/>
          <w:szCs w:val="21"/>
          <w:highlight w:val="none"/>
          <w:lang w:val="en-US" w:eastAsia="zh-CN" w:bidi="ar-SA"/>
        </w:rPr>
      </w:pPr>
      <w:r>
        <w:rPr>
          <w:rFonts w:hint="eastAsia" w:ascii="Times New Roman" w:hAnsi="Times New Roman" w:cs="宋体"/>
          <w:sz w:val="24"/>
          <w:szCs w:val="21"/>
          <w:highlight w:val="none"/>
          <w:lang w:val="en-US" w:eastAsia="zh-CN" w:bidi="ar-SA"/>
        </w:rPr>
        <w:t>8、</w:t>
      </w:r>
      <w:r>
        <w:rPr>
          <w:rFonts w:hint="eastAsia" w:ascii="Times New Roman" w:hAnsi="Times New Roman" w:eastAsia="宋体" w:cs="宋体"/>
          <w:sz w:val="24"/>
          <w:szCs w:val="21"/>
          <w:highlight w:val="none"/>
          <w:lang w:val="en-US" w:eastAsia="zh-CN" w:bidi="ar-SA"/>
        </w:rPr>
        <w:t>与本投标有关的正式通讯地址为：</w:t>
      </w:r>
    </w:p>
    <w:p w14:paraId="7070C206">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地          址：</w:t>
      </w:r>
    </w:p>
    <w:p w14:paraId="736A7D7F">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邮          编：</w:t>
      </w:r>
    </w:p>
    <w:p w14:paraId="3370586F">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电          话：</w:t>
      </w:r>
    </w:p>
    <w:p w14:paraId="47AD19A7">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投标人开户行：</w:t>
      </w:r>
    </w:p>
    <w:p w14:paraId="3B7F6A1A">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 xml:space="preserve">账          号： </w:t>
      </w:r>
    </w:p>
    <w:p w14:paraId="5ACF45A4">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r>
        <w:rPr>
          <w:rFonts w:hint="eastAsia" w:ascii="Times New Roman" w:hAnsi="Times New Roman" w:eastAsia="宋体" w:cs="宋体"/>
          <w:sz w:val="24"/>
          <w:szCs w:val="21"/>
          <w:highlight w:val="none"/>
          <w:lang w:val="en-US" w:eastAsia="zh-CN" w:bidi="ar-SA"/>
        </w:rPr>
        <w:t>日           期：________年____月____日</w:t>
      </w:r>
    </w:p>
    <w:p w14:paraId="3A3EC746">
      <w:pPr>
        <w:rPr>
          <w:rFonts w:hint="eastAsia" w:ascii="Times New Roman" w:hAnsi="Times New Roman" w:eastAsia="宋体" w:cs="宋体"/>
          <w:sz w:val="32"/>
          <w:highlight w:val="none"/>
        </w:rPr>
      </w:pPr>
      <w:r>
        <w:rPr>
          <w:rFonts w:hint="eastAsia" w:ascii="Times New Roman" w:hAnsi="Times New Roman" w:eastAsia="宋体" w:cs="宋体"/>
          <w:color w:val="000000"/>
          <w:highlight w:val="none"/>
          <w:lang w:val="en-US" w:eastAsia="zh-CN"/>
        </w:rPr>
        <w:br w:type="page" w:clear="all"/>
      </w:r>
      <w:bookmarkStart w:id="105" w:name="_Toc120614284"/>
    </w:p>
    <w:bookmarkEnd w:id="105"/>
    <w:p w14:paraId="54A099E5">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第六部分  合同签订与验收付款</w:t>
      </w:r>
    </w:p>
    <w:p w14:paraId="2BF4F97F">
      <w:pPr>
        <w:pageBreakBefore w:val="0"/>
        <w:spacing w:line="360" w:lineRule="auto"/>
        <w:ind w:firstLine="660"/>
        <w:contextualSpacing/>
        <w:rPr>
          <w:rFonts w:hint="eastAsia" w:ascii="Times New Roman" w:hAnsi="Times New Roman" w:eastAsia="宋体" w:cs="宋体"/>
          <w:color w:val="000000"/>
          <w:sz w:val="28"/>
          <w:szCs w:val="28"/>
          <w:highlight w:val="none"/>
        </w:rPr>
      </w:pPr>
      <w:bookmarkStart w:id="106" w:name="OLE_LINK1"/>
      <w:bookmarkStart w:id="107" w:name="OLE_LINK2"/>
      <w:r>
        <w:rPr>
          <w:rFonts w:hint="eastAsia" w:ascii="Times New Roman" w:hAnsi="Times New Roman" w:eastAsia="宋体" w:cs="宋体"/>
          <w:color w:val="000000"/>
          <w:sz w:val="28"/>
          <w:szCs w:val="28"/>
          <w:highlight w:val="none"/>
        </w:rPr>
        <w:t>一、入围供应商在接到《中标通知书》后30日内签订框架</w:t>
      </w:r>
      <w:r>
        <w:rPr>
          <w:rFonts w:hint="eastAsia" w:ascii="Times New Roman" w:hAnsi="Times New Roman" w:cs="宋体"/>
          <w:color w:val="000000"/>
          <w:sz w:val="28"/>
          <w:szCs w:val="28"/>
          <w:highlight w:val="none"/>
          <w:lang w:val="en-US" w:eastAsia="zh-CN"/>
        </w:rPr>
        <w:t>服务</w:t>
      </w:r>
      <w:r>
        <w:rPr>
          <w:rFonts w:hint="eastAsia" w:ascii="Times New Roman" w:hAnsi="Times New Roman" w:eastAsia="宋体" w:cs="宋体"/>
          <w:color w:val="000000"/>
          <w:sz w:val="28"/>
          <w:szCs w:val="28"/>
          <w:highlight w:val="none"/>
        </w:rPr>
        <w:t>协议。框架</w:t>
      </w:r>
      <w:r>
        <w:rPr>
          <w:rFonts w:hint="eastAsia" w:ascii="Times New Roman" w:hAnsi="Times New Roman" w:cs="宋体"/>
          <w:color w:val="000000"/>
          <w:sz w:val="28"/>
          <w:szCs w:val="28"/>
          <w:highlight w:val="none"/>
          <w:lang w:val="en-US" w:eastAsia="zh-CN"/>
        </w:rPr>
        <w:t>服务</w:t>
      </w:r>
      <w:r>
        <w:rPr>
          <w:rFonts w:hint="eastAsia" w:ascii="Times New Roman" w:hAnsi="Times New Roman" w:eastAsia="宋体" w:cs="宋体"/>
          <w:color w:val="000000"/>
          <w:sz w:val="28"/>
          <w:szCs w:val="28"/>
          <w:highlight w:val="none"/>
        </w:rPr>
        <w:t>协议签订后入围供应商方可履约，否则引起的一切后果由入围供应商自行承担。纸质合同一式</w:t>
      </w:r>
      <w:r>
        <w:rPr>
          <w:rFonts w:hint="eastAsia" w:ascii="Times New Roman" w:hAnsi="Times New Roman" w:eastAsia="宋体" w:cs="宋体"/>
          <w:color w:val="000000"/>
          <w:sz w:val="28"/>
          <w:szCs w:val="28"/>
          <w:highlight w:val="none"/>
          <w:lang w:val="en-US" w:eastAsia="zh-CN"/>
        </w:rPr>
        <w:t>肆</w:t>
      </w:r>
      <w:r>
        <w:rPr>
          <w:rFonts w:hint="eastAsia" w:ascii="Times New Roman" w:hAnsi="Times New Roman" w:eastAsia="宋体" w:cs="宋体"/>
          <w:color w:val="000000"/>
          <w:sz w:val="28"/>
          <w:szCs w:val="28"/>
          <w:highlight w:val="none"/>
          <w:lang w:eastAsia="zh-CN"/>
        </w:rPr>
        <w:t>份</w:t>
      </w:r>
      <w:r>
        <w:rPr>
          <w:rFonts w:hint="eastAsia" w:ascii="Times New Roman" w:hAnsi="Times New Roman" w:eastAsia="宋体" w:cs="宋体"/>
          <w:color w:val="000000"/>
          <w:sz w:val="28"/>
          <w:szCs w:val="28"/>
          <w:highlight w:val="none"/>
        </w:rPr>
        <w:t>，入围供应商</w:t>
      </w:r>
      <w:r>
        <w:rPr>
          <w:rFonts w:hint="eastAsia" w:ascii="Times New Roman" w:hAnsi="Times New Roman" w:eastAsia="宋体" w:cs="宋体"/>
          <w:color w:val="000000"/>
          <w:sz w:val="28"/>
          <w:szCs w:val="28"/>
          <w:highlight w:val="none"/>
          <w:lang w:val="en-US" w:eastAsia="zh-CN"/>
        </w:rPr>
        <w:t>两份</w:t>
      </w:r>
      <w:r>
        <w:rPr>
          <w:rFonts w:hint="eastAsia" w:ascii="Times New Roman" w:hAnsi="Times New Roman" w:eastAsia="宋体" w:cs="宋体"/>
          <w:color w:val="000000"/>
          <w:sz w:val="28"/>
          <w:szCs w:val="28"/>
          <w:highlight w:val="none"/>
        </w:rPr>
        <w:t>、</w:t>
      </w:r>
      <w:r>
        <w:rPr>
          <w:rFonts w:hint="eastAsia" w:ascii="Times New Roman" w:hAnsi="Times New Roman" w:eastAsia="宋体" w:cs="宋体"/>
          <w:color w:val="000000"/>
          <w:sz w:val="28"/>
          <w:szCs w:val="28"/>
          <w:highlight w:val="none"/>
          <w:lang w:val="en-US" w:eastAsia="zh-CN"/>
        </w:rPr>
        <w:t>采购单位</w:t>
      </w:r>
      <w:r>
        <w:rPr>
          <w:rFonts w:hint="eastAsia" w:ascii="Times New Roman" w:hAnsi="Times New Roman" w:cs="宋体"/>
          <w:color w:val="000000"/>
          <w:sz w:val="28"/>
          <w:szCs w:val="28"/>
          <w:highlight w:val="none"/>
          <w:lang w:val="en-US" w:eastAsia="zh-CN"/>
        </w:rPr>
        <w:t>两</w:t>
      </w:r>
      <w:r>
        <w:rPr>
          <w:rFonts w:hint="eastAsia" w:ascii="Times New Roman" w:hAnsi="Times New Roman" w:eastAsia="宋体" w:cs="宋体"/>
          <w:color w:val="000000"/>
          <w:sz w:val="28"/>
          <w:szCs w:val="28"/>
          <w:highlight w:val="none"/>
          <w:lang w:val="en-US" w:eastAsia="zh-CN"/>
        </w:rPr>
        <w:t>份</w:t>
      </w:r>
      <w:r>
        <w:rPr>
          <w:rFonts w:hint="eastAsia" w:ascii="Times New Roman" w:hAnsi="Times New Roman" w:eastAsia="宋体" w:cs="宋体"/>
          <w:color w:val="000000"/>
          <w:sz w:val="28"/>
          <w:szCs w:val="28"/>
          <w:highlight w:val="none"/>
        </w:rPr>
        <w:t>。所签合同不得对征集文件作实质性修改。采购单位不得向入围供应商提出不合理的要求作为签订合同的条件，不得与入围供应商私下订立背离征集文件实质性内容的协议。</w:t>
      </w:r>
    </w:p>
    <w:p w14:paraId="4EF6B4F0">
      <w:pPr>
        <w:pageBreakBefore w:val="0"/>
        <w:spacing w:line="360" w:lineRule="auto"/>
        <w:ind w:firstLine="660"/>
        <w:contextualSpacing/>
        <w:rPr>
          <w:rFonts w:hint="eastAsia" w:ascii="Times New Roman" w:hAnsi="Times New Roman" w:eastAsia="宋体" w:cs="宋体"/>
          <w:color w:val="000000"/>
          <w:sz w:val="28"/>
          <w:szCs w:val="28"/>
          <w:highlight w:val="none"/>
        </w:rPr>
      </w:pPr>
      <w:r>
        <w:rPr>
          <w:rFonts w:hint="eastAsia" w:ascii="Times New Roman" w:hAnsi="Times New Roman" w:cs="宋体"/>
          <w:color w:val="000000"/>
          <w:sz w:val="28"/>
          <w:szCs w:val="28"/>
          <w:highlight w:val="none"/>
          <w:lang w:eastAsia="zh-CN"/>
        </w:rPr>
        <w:t>二</w:t>
      </w:r>
      <w:r>
        <w:rPr>
          <w:rFonts w:hint="eastAsia" w:ascii="Times New Roman" w:hAnsi="Times New Roman" w:eastAsia="宋体" w:cs="宋体"/>
          <w:color w:val="000000"/>
          <w:sz w:val="28"/>
          <w:szCs w:val="28"/>
          <w:highlight w:val="none"/>
        </w:rPr>
        <w:t>、入围供应商出现违约情形，应当及时纠正或补偿；造成损失的，按合同约定追究违约责任；发现有假冒、伪劣、走私产品、商业贿赂等违法情形的，应由采购单位移交工商、质监、公安等行政执法部门依法查处。</w:t>
      </w:r>
    </w:p>
    <w:p w14:paraId="54AF9E4B">
      <w:pPr>
        <w:pStyle w:val="193"/>
        <w:pageBreakBefore w:val="0"/>
        <w:spacing w:line="360" w:lineRule="auto"/>
        <w:ind w:right="210" w:firstLine="599"/>
        <w:contextualSpacing/>
        <w:rPr>
          <w:rFonts w:hint="eastAsia" w:ascii="Times New Roman" w:hAnsi="Times New Roman" w:eastAsia="宋体" w:cs="宋体"/>
          <w:b/>
          <w:color w:val="000000"/>
          <w:sz w:val="28"/>
          <w:szCs w:val="28"/>
          <w:highlight w:val="none"/>
        </w:rPr>
      </w:pPr>
      <w:r>
        <w:rPr>
          <w:rFonts w:hint="eastAsia" w:ascii="Times New Roman" w:hAnsi="Times New Roman" w:cs="宋体"/>
          <w:color w:val="000000"/>
          <w:sz w:val="28"/>
          <w:szCs w:val="28"/>
          <w:highlight w:val="none"/>
          <w:lang w:val="zh-CN"/>
        </w:rPr>
        <w:t>三</w:t>
      </w:r>
      <w:r>
        <w:rPr>
          <w:rFonts w:hint="eastAsia" w:ascii="Times New Roman" w:hAnsi="Times New Roman" w:eastAsia="宋体" w:cs="宋体"/>
          <w:color w:val="000000"/>
          <w:sz w:val="28"/>
          <w:szCs w:val="28"/>
          <w:highlight w:val="none"/>
          <w:lang w:val="zh-CN"/>
        </w:rPr>
        <w:t>、</w:t>
      </w:r>
      <w:r>
        <w:rPr>
          <w:rFonts w:hint="eastAsia" w:ascii="Times New Roman" w:hAnsi="Times New Roman" w:eastAsia="宋体" w:cs="宋体"/>
          <w:b/>
          <w:color w:val="000000"/>
          <w:sz w:val="28"/>
          <w:szCs w:val="28"/>
          <w:highlight w:val="none"/>
        </w:rPr>
        <w:t>不响应付款方式的，视同无效投标处理。</w:t>
      </w:r>
    </w:p>
    <w:p w14:paraId="6D12B58F">
      <w:pPr>
        <w:pageBreakBefore w:val="0"/>
        <w:spacing w:line="360" w:lineRule="auto"/>
        <w:ind w:right="210" w:firstLine="599"/>
        <w:contextualSpacing/>
        <w:rPr>
          <w:rFonts w:hint="eastAsia" w:ascii="Times New Roman" w:hAnsi="Times New Roman" w:eastAsia="宋体" w:cs="宋体"/>
          <w:color w:val="000000"/>
          <w:sz w:val="28"/>
          <w:szCs w:val="28"/>
          <w:highlight w:val="none"/>
        </w:rPr>
      </w:pPr>
      <w:r>
        <w:rPr>
          <w:rFonts w:hint="eastAsia" w:ascii="Times New Roman" w:hAnsi="Times New Roman" w:cs="宋体"/>
          <w:color w:val="000000"/>
          <w:sz w:val="28"/>
          <w:szCs w:val="28"/>
          <w:highlight w:val="none"/>
          <w:lang w:val="en-US" w:eastAsia="zh-CN"/>
        </w:rPr>
        <w:t>四、</w:t>
      </w:r>
      <w:r>
        <w:rPr>
          <w:rFonts w:hint="eastAsia" w:ascii="Times New Roman" w:hAnsi="Times New Roman" w:eastAsia="宋体" w:cs="宋体"/>
          <w:color w:val="000000"/>
          <w:sz w:val="28"/>
          <w:szCs w:val="28"/>
          <w:highlight w:val="none"/>
        </w:rPr>
        <w:t>付款要求：</w:t>
      </w:r>
      <w:bookmarkEnd w:id="106"/>
      <w:bookmarkEnd w:id="107"/>
      <w:r>
        <w:rPr>
          <w:rFonts w:hint="eastAsia" w:ascii="Times New Roman" w:hAnsi="Times New Roman" w:eastAsia="宋体" w:cs="宋体"/>
          <w:color w:val="000000"/>
          <w:sz w:val="28"/>
          <w:szCs w:val="28"/>
          <w:highlight w:val="none"/>
          <w:u w:val="single"/>
        </w:rPr>
        <w:t>按照“参会人数结算”“人均计价结算”模式</w:t>
      </w:r>
      <w:r>
        <w:rPr>
          <w:rFonts w:hint="eastAsia" w:ascii="Times New Roman" w:hAnsi="Times New Roman" w:cs="宋体"/>
          <w:color w:val="000000"/>
          <w:sz w:val="28"/>
          <w:szCs w:val="28"/>
          <w:highlight w:val="none"/>
          <w:u w:val="none"/>
          <w:lang w:eastAsia="zh-CN"/>
        </w:rPr>
        <w:t>，</w:t>
      </w:r>
      <w:r>
        <w:rPr>
          <w:rFonts w:hint="eastAsia" w:ascii="Times New Roman" w:hAnsi="Times New Roman" w:eastAsia="宋体" w:cs="宋体"/>
          <w:color w:val="000000"/>
          <w:sz w:val="28"/>
          <w:szCs w:val="28"/>
          <w:highlight w:val="none"/>
        </w:rPr>
        <w:t>款项由采购人按相关财务支付规定办理支付手续。不得故意拖延支付时间。</w:t>
      </w:r>
    </w:p>
    <w:p w14:paraId="35C18042">
      <w:pPr>
        <w:pageBreakBefore w:val="0"/>
        <w:spacing w:line="360" w:lineRule="auto"/>
        <w:ind w:firstLine="540"/>
        <w:contextualSpacing/>
        <w:rPr>
          <w:rFonts w:hint="eastAsia" w:ascii="Times New Roman" w:hAnsi="Times New Roman" w:eastAsia="宋体" w:cs="宋体"/>
          <w:b/>
          <w:color w:val="000000"/>
          <w:sz w:val="28"/>
          <w:szCs w:val="28"/>
          <w:highlight w:val="none"/>
          <w:lang w:val="zh-CN"/>
        </w:rPr>
      </w:pPr>
    </w:p>
    <w:p w14:paraId="1D18B7F7">
      <w:pPr>
        <w:pageBreakBefore w:val="0"/>
        <w:spacing w:line="360" w:lineRule="auto"/>
        <w:rPr>
          <w:rFonts w:hint="eastAsia" w:ascii="Times New Roman" w:hAnsi="Times New Roman" w:eastAsia="宋体" w:cs="宋体"/>
          <w:color w:val="000000"/>
          <w:sz w:val="32"/>
          <w:szCs w:val="32"/>
          <w:highlight w:val="none"/>
          <w:lang w:val="zh-CN"/>
        </w:rPr>
      </w:pPr>
      <w:r>
        <w:rPr>
          <w:rFonts w:hint="eastAsia" w:ascii="Times New Roman" w:hAnsi="Times New Roman" w:eastAsia="宋体" w:cs="宋体"/>
          <w:color w:val="000000"/>
          <w:sz w:val="32"/>
          <w:szCs w:val="32"/>
          <w:highlight w:val="none"/>
          <w:lang w:val="zh-CN"/>
        </w:rPr>
        <w:br w:type="page" w:clear="all"/>
      </w:r>
    </w:p>
    <w:p w14:paraId="77D08EBE">
      <w:pPr>
        <w:pStyle w:val="191"/>
        <w:keepNext/>
        <w:keepLines/>
        <w:pageBreakBefore w:val="0"/>
        <w:widowControl w:val="0"/>
        <w:spacing w:before="0" w:after="0" w:line="360" w:lineRule="auto"/>
        <w:jc w:val="center"/>
        <w:rPr>
          <w:rFonts w:hint="eastAsia" w:ascii="Times New Roman" w:hAnsi="Times New Roman" w:eastAsia="宋体" w:cs="宋体"/>
          <w:b w:val="0"/>
          <w:bCs/>
          <w:color w:val="000000"/>
          <w:sz w:val="36"/>
          <w:szCs w:val="36"/>
          <w:highlight w:val="none"/>
          <w:lang w:val="en-US" w:eastAsia="zh-CN" w:bidi="ar-SA"/>
        </w:rPr>
      </w:pPr>
      <w:r>
        <w:rPr>
          <w:rFonts w:hint="eastAsia" w:ascii="Times New Roman" w:hAnsi="Times New Roman" w:eastAsia="宋体" w:cs="宋体"/>
          <w:b w:val="0"/>
          <w:bCs/>
          <w:color w:val="000000"/>
          <w:sz w:val="36"/>
          <w:szCs w:val="36"/>
          <w:highlight w:val="none"/>
          <w:lang w:val="en-US" w:eastAsia="zh-CN" w:bidi="ar-SA"/>
        </w:rPr>
        <w:t>框架</w:t>
      </w:r>
      <w:r>
        <w:rPr>
          <w:rFonts w:hint="eastAsia" w:ascii="Times New Roman" w:hAnsi="Times New Roman" w:cs="宋体"/>
          <w:b w:val="0"/>
          <w:bCs/>
          <w:color w:val="000000"/>
          <w:sz w:val="36"/>
          <w:szCs w:val="36"/>
          <w:highlight w:val="none"/>
          <w:lang w:val="en-US" w:eastAsia="zh-CN" w:bidi="ar-SA"/>
        </w:rPr>
        <w:t>服务</w:t>
      </w:r>
      <w:r>
        <w:rPr>
          <w:rFonts w:hint="eastAsia" w:ascii="Times New Roman" w:hAnsi="Times New Roman" w:eastAsia="宋体" w:cs="宋体"/>
          <w:b w:val="0"/>
          <w:bCs/>
          <w:color w:val="000000"/>
          <w:sz w:val="36"/>
          <w:szCs w:val="36"/>
          <w:highlight w:val="none"/>
          <w:lang w:val="en-US" w:eastAsia="zh-CN" w:bidi="ar-SA"/>
        </w:rPr>
        <w:t>协议文本</w:t>
      </w:r>
    </w:p>
    <w:p w14:paraId="091B1135">
      <w:pPr>
        <w:pageBreakBefore w:val="0"/>
        <w:spacing w:line="360" w:lineRule="auto"/>
        <w:ind w:firstLine="480"/>
        <w:rPr>
          <w:rFonts w:hint="eastAsia" w:ascii="Times New Roman" w:hAnsi="Times New Roman" w:eastAsia="宋体" w:cs="宋体"/>
          <w:color w:val="000000"/>
          <w:sz w:val="24"/>
          <w:highlight w:val="none"/>
        </w:rPr>
      </w:pPr>
      <w:bookmarkStart w:id="108" w:name="_Toc16938559"/>
      <w:bookmarkStart w:id="109" w:name="_Toc20823315"/>
      <w:bookmarkStart w:id="110" w:name="_Toc513029243"/>
      <w:r>
        <w:rPr>
          <w:rFonts w:hint="eastAsia" w:ascii="Times New Roman" w:hAnsi="Times New Roman" w:eastAsia="宋体" w:cs="宋体"/>
          <w:color w:val="000000"/>
          <w:sz w:val="24"/>
          <w:highlight w:val="none"/>
        </w:rPr>
        <w:t>项目名称：                                项目编号：</w:t>
      </w:r>
    </w:p>
    <w:p w14:paraId="191F092A">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甲方：（</w:t>
      </w:r>
      <w:r>
        <w:rPr>
          <w:rFonts w:hint="eastAsia" w:ascii="Times New Roman" w:hAnsi="Times New Roman" w:eastAsia="宋体" w:cs="宋体"/>
          <w:sz w:val="24"/>
          <w:szCs w:val="24"/>
          <w:highlight w:val="none"/>
        </w:rPr>
        <w:t>以下统称“征集人”</w:t>
      </w:r>
      <w:r>
        <w:rPr>
          <w:rFonts w:hint="eastAsia" w:ascii="Times New Roman" w:hAnsi="Times New Roman" w:eastAsia="宋体" w:cs="宋体"/>
          <w:color w:val="000000"/>
          <w:sz w:val="24"/>
          <w:highlight w:val="none"/>
        </w:rPr>
        <w:t>）_________</w:t>
      </w:r>
    </w:p>
    <w:p w14:paraId="56CE3E3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乙方：（入围供应商）_________</w:t>
      </w:r>
    </w:p>
    <w:p w14:paraId="00D005C8">
      <w:pPr>
        <w:pageBreakBefore w:val="0"/>
        <w:spacing w:line="360" w:lineRule="auto"/>
        <w:ind w:firstLine="480"/>
        <w:rPr>
          <w:rFonts w:hint="eastAsia" w:ascii="Times New Roman" w:hAnsi="Times New Roman" w:eastAsia="宋体" w:cs="宋体"/>
          <w:b/>
          <w:color w:val="000000"/>
          <w:sz w:val="24"/>
          <w:highlight w:val="none"/>
        </w:rPr>
      </w:pPr>
      <w:r>
        <w:rPr>
          <w:rFonts w:hint="eastAsia" w:ascii="Times New Roman" w:hAnsi="Times New Roman" w:eastAsia="宋体" w:cs="宋体"/>
          <w:color w:val="000000"/>
          <w:sz w:val="24"/>
          <w:highlight w:val="none"/>
        </w:rPr>
        <w:t>甲、乙双方根据</w:t>
      </w:r>
      <w:r>
        <w:rPr>
          <w:rFonts w:hint="eastAsia" w:ascii="Times New Roman" w:hAnsi="Times New Roman" w:cs="宋体"/>
          <w:color w:val="000000"/>
          <w:sz w:val="24"/>
          <w:highlight w:val="none"/>
          <w:lang w:eastAsia="zh-CN"/>
        </w:rPr>
        <w:t>东南大学南通海洋高等研究院</w:t>
      </w:r>
      <w:r>
        <w:rPr>
          <w:rFonts w:hint="eastAsia" w:ascii="Times New Roman" w:hAnsi="Times New Roman" w:eastAsia="宋体" w:cs="宋体"/>
          <w:color w:val="000000"/>
          <w:sz w:val="24"/>
          <w:highlight w:val="none"/>
          <w:u w:val="single"/>
        </w:rPr>
        <w:t xml:space="preserve">         </w:t>
      </w:r>
      <w:r>
        <w:rPr>
          <w:rFonts w:hint="eastAsia" w:ascii="Times New Roman" w:hAnsi="Times New Roman" w:eastAsia="宋体" w:cs="宋体"/>
          <w:color w:val="000000"/>
          <w:sz w:val="24"/>
          <w:highlight w:val="none"/>
        </w:rPr>
        <w:t>项目框架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采购的结果，签署本文本。</w:t>
      </w:r>
    </w:p>
    <w:p w14:paraId="523A93A3">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一、项目基本情况</w:t>
      </w:r>
    </w:p>
    <w:p w14:paraId="49F16F54">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1.1 采购需求：</w:t>
      </w:r>
      <w:r>
        <w:rPr>
          <w:rFonts w:hint="eastAsia" w:ascii="Times New Roman" w:hAnsi="Times New Roman" w:eastAsia="宋体" w:cs="宋体"/>
          <w:color w:val="000000"/>
          <w:sz w:val="24"/>
          <w:highlight w:val="none"/>
          <w:u w:val="single"/>
        </w:rPr>
        <w:t>见征集文件需求</w:t>
      </w:r>
    </w:p>
    <w:p w14:paraId="631F6448">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1.2 产品最高限制单价：</w:t>
      </w:r>
      <w:r>
        <w:rPr>
          <w:rFonts w:hint="eastAsia" w:ascii="Times New Roman" w:hAnsi="Times New Roman" w:eastAsia="宋体" w:cs="宋体"/>
          <w:color w:val="000000"/>
          <w:sz w:val="24"/>
          <w:highlight w:val="none"/>
          <w:u w:val="single"/>
        </w:rPr>
        <w:t>见征集文件</w:t>
      </w:r>
    </w:p>
    <w:p w14:paraId="69B00342">
      <w:pPr>
        <w:pageBreakBefore w:val="0"/>
        <w:spacing w:line="360" w:lineRule="auto"/>
        <w:ind w:firstLine="480"/>
        <w:rPr>
          <w:rFonts w:hint="eastAsia" w:ascii="Times New Roman" w:hAnsi="Times New Roman" w:eastAsia="宋体" w:cs="宋体"/>
          <w:color w:val="000000"/>
          <w:sz w:val="24"/>
          <w:highlight w:val="none"/>
          <w:u w:val="single"/>
          <w:lang w:val="en-US" w:eastAsia="zh-CN"/>
        </w:rPr>
      </w:pPr>
      <w:r>
        <w:rPr>
          <w:rFonts w:hint="eastAsia" w:ascii="Times New Roman" w:hAnsi="Times New Roman" w:eastAsia="宋体" w:cs="宋体"/>
          <w:color w:val="000000"/>
          <w:sz w:val="24"/>
          <w:highlight w:val="none"/>
        </w:rPr>
        <w:t>1.3适用本次框架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的采购人或服务对象范围：</w:t>
      </w:r>
      <w:r>
        <w:rPr>
          <w:rFonts w:hint="eastAsia" w:ascii="Times New Roman" w:hAnsi="Times New Roman" w:eastAsia="宋体" w:cs="宋体"/>
          <w:color w:val="000000"/>
          <w:sz w:val="24"/>
          <w:highlight w:val="none"/>
          <w:u w:val="single"/>
        </w:rPr>
        <w:t>见征集文件</w:t>
      </w:r>
      <w:r>
        <w:rPr>
          <w:rFonts w:hint="eastAsia" w:ascii="Times New Roman" w:hAnsi="Times New Roman" w:eastAsia="宋体" w:cs="宋体"/>
          <w:color w:val="000000"/>
          <w:sz w:val="24"/>
          <w:highlight w:val="none"/>
          <w:u w:val="single"/>
          <w:lang w:val="en-US" w:eastAsia="zh-CN"/>
        </w:rPr>
        <w:t xml:space="preserve"> </w:t>
      </w:r>
    </w:p>
    <w:p w14:paraId="0A3F0A3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1.4 履行合同的地域范围：</w:t>
      </w:r>
      <w:r>
        <w:rPr>
          <w:rFonts w:hint="eastAsia" w:ascii="Times New Roman" w:hAnsi="Times New Roman" w:eastAsia="宋体" w:cs="宋体"/>
          <w:color w:val="000000"/>
          <w:sz w:val="24"/>
          <w:highlight w:val="none"/>
          <w:u w:val="single"/>
        </w:rPr>
        <w:t>由使用单位指定</w:t>
      </w:r>
    </w:p>
    <w:p w14:paraId="3B04BD23">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二、第一阶段入围产品的相关信息</w:t>
      </w:r>
    </w:p>
    <w:p w14:paraId="2B6CDB6F">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2.1 入围产品详细技术规格：</w:t>
      </w:r>
      <w:r>
        <w:rPr>
          <w:rFonts w:hint="eastAsia" w:ascii="Times New Roman" w:hAnsi="Times New Roman" w:eastAsia="宋体" w:cs="宋体"/>
          <w:color w:val="000000"/>
          <w:sz w:val="24"/>
          <w:highlight w:val="none"/>
          <w:u w:val="single"/>
        </w:rPr>
        <w:t>见响应文件</w:t>
      </w:r>
    </w:p>
    <w:p w14:paraId="5F61BB91">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2.2 服务标准：</w:t>
      </w:r>
      <w:r>
        <w:rPr>
          <w:rFonts w:hint="eastAsia" w:ascii="Times New Roman" w:hAnsi="Times New Roman" w:eastAsia="宋体" w:cs="宋体"/>
          <w:color w:val="000000"/>
          <w:sz w:val="24"/>
          <w:highlight w:val="none"/>
          <w:u w:val="single"/>
        </w:rPr>
        <w:t>见响应文件</w:t>
      </w:r>
    </w:p>
    <w:p w14:paraId="2D9AB4F0">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2.3 产品协议价格：</w:t>
      </w:r>
      <w:r>
        <w:rPr>
          <w:rFonts w:hint="eastAsia" w:ascii="Times New Roman" w:hAnsi="Times New Roman" w:eastAsia="宋体" w:cs="宋体"/>
          <w:color w:val="000000"/>
          <w:sz w:val="24"/>
          <w:highlight w:val="none"/>
          <w:u w:val="single"/>
        </w:rPr>
        <w:t>见征集文件</w:t>
      </w:r>
    </w:p>
    <w:p w14:paraId="3675B80D">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三、确定第二阶段成交供应商的方式</w:t>
      </w:r>
    </w:p>
    <w:p w14:paraId="78DC38CC">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采购人依据入围服务价格、质量以及服务便利性、用户评价等因素，从第一阶段入围供应商中采用直接选定的方式。</w:t>
      </w:r>
    </w:p>
    <w:p w14:paraId="384ABA7E">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五、资金支付方式、时间和条件</w:t>
      </w:r>
    </w:p>
    <w:p w14:paraId="70E49CB4">
      <w:pPr>
        <w:pageBreakBefore w:val="0"/>
        <w:spacing w:line="360" w:lineRule="auto"/>
        <w:ind w:firstLine="482"/>
        <w:rPr>
          <w:rFonts w:hint="eastAsia" w:ascii="Times New Roman" w:hAnsi="Times New Roman" w:eastAsia="宋体" w:cs="宋体"/>
          <w:bCs/>
          <w:color w:val="000000"/>
          <w:sz w:val="24"/>
          <w:highlight w:val="none"/>
        </w:rPr>
      </w:pPr>
      <w:r>
        <w:rPr>
          <w:rFonts w:hint="eastAsia" w:ascii="Times New Roman" w:hAnsi="Times New Roman" w:eastAsia="宋体" w:cs="宋体"/>
          <w:bCs/>
          <w:color w:val="000000"/>
          <w:sz w:val="24"/>
          <w:highlight w:val="none"/>
          <w:u w:val="single"/>
        </w:rPr>
        <w:t>按照“参会人数结算”“人均计价结算”模式。</w:t>
      </w:r>
    </w:p>
    <w:p w14:paraId="5F4D6BBC">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六、框架</w:t>
      </w:r>
      <w:r>
        <w:rPr>
          <w:rFonts w:hint="eastAsia" w:ascii="Times New Roman" w:hAnsi="Times New Roman" w:cs="宋体"/>
          <w:b/>
          <w:color w:val="000000"/>
          <w:sz w:val="24"/>
          <w:highlight w:val="none"/>
          <w:lang w:val="en-US" w:eastAsia="zh-CN"/>
        </w:rPr>
        <w:t>服务</w:t>
      </w:r>
      <w:r>
        <w:rPr>
          <w:rFonts w:hint="eastAsia" w:ascii="Times New Roman" w:hAnsi="Times New Roman" w:eastAsia="宋体" w:cs="宋体"/>
          <w:b/>
          <w:color w:val="000000"/>
          <w:sz w:val="24"/>
          <w:highlight w:val="none"/>
        </w:rPr>
        <w:t>期限</w:t>
      </w:r>
    </w:p>
    <w:p w14:paraId="675C1CFE">
      <w:pPr>
        <w:pageBreakBefore w:val="0"/>
        <w:spacing w:line="360" w:lineRule="auto"/>
        <w:ind w:firstLine="480"/>
        <w:rPr>
          <w:rFonts w:hint="eastAsia" w:ascii="Times New Roman" w:hAnsi="Times New Roman" w:eastAsia="宋体" w:cs="宋体"/>
          <w:color w:val="000000"/>
          <w:sz w:val="24"/>
          <w:highlight w:val="none"/>
          <w:lang w:eastAsia="zh-CN"/>
        </w:rPr>
      </w:pPr>
      <w:r>
        <w:rPr>
          <w:rFonts w:hint="eastAsia" w:ascii="Times New Roman" w:hAnsi="Times New Roman" w:eastAsia="宋体" w:cs="宋体"/>
          <w:color w:val="000000"/>
          <w:sz w:val="24"/>
          <w:highlight w:val="none"/>
        </w:rPr>
        <w:t>自合同签订之日起</w:t>
      </w:r>
      <w:r>
        <w:rPr>
          <w:rFonts w:hint="eastAsia" w:ascii="Times New Roman" w:hAnsi="Times New Roman" w:cs="宋体"/>
          <w:color w:val="000000"/>
          <w:sz w:val="24"/>
          <w:highlight w:val="none"/>
          <w:lang w:val="en-US" w:eastAsia="zh-CN"/>
        </w:rPr>
        <w:t>一</w:t>
      </w:r>
      <w:r>
        <w:rPr>
          <w:rFonts w:hint="eastAsia" w:ascii="Times New Roman" w:hAnsi="Times New Roman" w:eastAsia="宋体" w:cs="宋体"/>
          <w:color w:val="000000"/>
          <w:sz w:val="24"/>
          <w:highlight w:val="none"/>
        </w:rPr>
        <w:t>年</w:t>
      </w:r>
      <w:r>
        <w:rPr>
          <w:rFonts w:hint="eastAsia" w:ascii="Times New Roman" w:hAnsi="Times New Roman" w:cs="宋体"/>
          <w:color w:val="000000"/>
          <w:sz w:val="24"/>
          <w:highlight w:val="none"/>
          <w:lang w:eastAsia="zh-CN"/>
        </w:rPr>
        <w:t>。</w:t>
      </w:r>
    </w:p>
    <w:p w14:paraId="71BBF275">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七、入围供应商的清退和补充规则</w:t>
      </w:r>
    </w:p>
    <w:p w14:paraId="782F5E21">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7.1 清退规则入围供应商存在《政府采购</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采购方式管理暂行办法》第十九条规定情形的，尚未签订</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的，取消其入围资格；已经签订框架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协议的，解除与其签订的框架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协议。</w:t>
      </w:r>
    </w:p>
    <w:p w14:paraId="10C91297">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八、采购合同文本</w:t>
      </w:r>
    </w:p>
    <w:p w14:paraId="763445BE">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见“框架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 xml:space="preserve">文本附件1” </w:t>
      </w:r>
    </w:p>
    <w:p w14:paraId="05AB6978">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九、甲乙双方的权利和义务</w:t>
      </w:r>
    </w:p>
    <w:p w14:paraId="72FF3E7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9.1 甲方的权利</w:t>
      </w:r>
    </w:p>
    <w:p w14:paraId="3D2EE2E6">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（1）确定</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采购需求。</w:t>
      </w:r>
    </w:p>
    <w:p w14:paraId="39E96570">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（2）确定最高限制单价。</w:t>
      </w:r>
    </w:p>
    <w:p w14:paraId="71700A5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（3）确定</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期限。</w:t>
      </w:r>
    </w:p>
    <w:p w14:paraId="7610A91C">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（4）制定统一的采购合同文本供采购人、供应商使用，并明确要求采购人、供应商不得擅自改变</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约定的合同实质性条款。</w:t>
      </w:r>
    </w:p>
    <w:p w14:paraId="6ACD966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（5）乙方存在《政府采购</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采购方式管理暂行办法》第十九条第一款规定的情形时，取消入围供应商的入围资格，或解除与其签订的</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w:t>
      </w:r>
    </w:p>
    <w:p w14:paraId="2184511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w:t>
      </w:r>
      <w:r>
        <w:rPr>
          <w:rFonts w:hint="eastAsia" w:ascii="Times New Roman" w:hAnsi="Times New Roman" w:cs="宋体"/>
          <w:color w:val="000000"/>
          <w:sz w:val="24"/>
          <w:highlight w:val="none"/>
          <w:lang w:val="en-US" w:eastAsia="zh-CN"/>
        </w:rPr>
        <w:t>2</w:t>
      </w:r>
      <w:r>
        <w:rPr>
          <w:rFonts w:hint="eastAsia" w:ascii="Times New Roman" w:hAnsi="Times New Roman" w:eastAsia="宋体" w:cs="宋体"/>
          <w:color w:val="000000"/>
          <w:sz w:val="24"/>
          <w:highlight w:val="none"/>
        </w:rPr>
        <w:t xml:space="preserve"> 乙方的权利</w:t>
      </w:r>
    </w:p>
    <w:p w14:paraId="06D9676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（1）乙方具有为采购人提供相关服务的资格。</w:t>
      </w:r>
    </w:p>
    <w:p w14:paraId="6FAFF05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（2）乙方有权拒绝采购人提出的以本次</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采购名义购买非入围货物、服务或满足采购人超出响应承诺以外的其他要求。 </w:t>
      </w:r>
    </w:p>
    <w:p w14:paraId="17785C84">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（3）对采购人在购买入围服务过程中的不正当要求和违规行为进行投诉，并要求有关部门做出处理。 </w:t>
      </w:r>
    </w:p>
    <w:p w14:paraId="763D5A5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（4）有权拒绝任何个人以采购人名义按照协议价格购买入围服务和进行现金交易。</w:t>
      </w:r>
    </w:p>
    <w:p w14:paraId="73E38A96">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9.4 乙方的义务</w:t>
      </w:r>
    </w:p>
    <w:p w14:paraId="14C107D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（1）严格执行国家法律法规，严格按照响应文件承诺的价格和服务履约，遵守本合同条款。 </w:t>
      </w:r>
    </w:p>
    <w:p w14:paraId="1D91B69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（2）随时接受并配合相关部门的监督检查，并配合财政部门对采购人和其他入围供应商对</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执行情况进行监督，发现违规违约情形的，及时向财政部门报告。 </w:t>
      </w:r>
    </w:p>
    <w:p w14:paraId="1EC8F22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（3）在</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有效期内，按照不高于协议价格的价格，向采购人提供相关服务。 </w:t>
      </w:r>
    </w:p>
    <w:p w14:paraId="6FC0302E">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十、税费</w:t>
      </w:r>
    </w:p>
    <w:p w14:paraId="314B3455">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10.1本</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执行中相关的一切税费均由乙方负担。</w:t>
      </w:r>
    </w:p>
    <w:p w14:paraId="0322A6A6">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十一、</w:t>
      </w:r>
      <w:r>
        <w:rPr>
          <w:rFonts w:hint="eastAsia" w:ascii="Times New Roman" w:hAnsi="Times New Roman" w:cs="宋体"/>
          <w:b/>
          <w:color w:val="000000"/>
          <w:sz w:val="24"/>
          <w:highlight w:val="none"/>
          <w:lang w:eastAsia="zh-CN"/>
        </w:rPr>
        <w:t>框架服务</w:t>
      </w:r>
      <w:r>
        <w:rPr>
          <w:rFonts w:hint="eastAsia" w:ascii="Times New Roman" w:hAnsi="Times New Roman" w:cs="宋体"/>
          <w:b/>
          <w:color w:val="000000"/>
          <w:sz w:val="24"/>
          <w:highlight w:val="none"/>
          <w:lang w:val="en-US" w:eastAsia="zh-CN"/>
        </w:rPr>
        <w:t>协议</w:t>
      </w:r>
      <w:r>
        <w:rPr>
          <w:rFonts w:hint="eastAsia" w:ascii="Times New Roman" w:hAnsi="Times New Roman" w:eastAsia="宋体" w:cs="宋体"/>
          <w:b/>
          <w:color w:val="000000"/>
          <w:sz w:val="24"/>
          <w:highlight w:val="none"/>
        </w:rPr>
        <w:t>文本的生效及其它</w:t>
      </w:r>
    </w:p>
    <w:p w14:paraId="7DBA6EC2">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11.1 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文本经甲乙双方法定代表人或授权委托代表人签字并加盖单位公章后生效。</w:t>
      </w:r>
    </w:p>
    <w:p w14:paraId="3BC1D398">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11.2本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文本未尽事宜，遵照《民法典》有关条文执行。</w:t>
      </w:r>
    </w:p>
    <w:p w14:paraId="45BB0848">
      <w:pPr>
        <w:pageBreakBefore w:val="0"/>
        <w:spacing w:line="360" w:lineRule="auto"/>
        <w:ind w:firstLine="480"/>
        <w:jc w:val="left"/>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11.3 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文本正本一式两份，具有同等法律效力，甲方、乙方各执一份。</w:t>
      </w:r>
    </w:p>
    <w:p w14:paraId="180DD8F1">
      <w:pPr>
        <w:pageBreakBefore w:val="0"/>
        <w:spacing w:line="360" w:lineRule="auto"/>
        <w:ind w:left="480" w:hanging="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w:t>
      </w:r>
    </w:p>
    <w:p w14:paraId="452A3FF6">
      <w:pPr>
        <w:pageBreakBefore w:val="0"/>
        <w:spacing w:line="360" w:lineRule="auto"/>
        <w:ind w:left="450" w:hanging="24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甲方：                                        乙方： </w:t>
      </w:r>
    </w:p>
    <w:p w14:paraId="3B6F4880">
      <w:pPr>
        <w:pageBreakBefore w:val="0"/>
        <w:spacing w:line="360" w:lineRule="auto"/>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地址：                                        地址： </w:t>
      </w:r>
    </w:p>
    <w:p w14:paraId="32186A97">
      <w:pPr>
        <w:pageBreakBefore w:val="0"/>
        <w:spacing w:line="360" w:lineRule="auto"/>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法定代表人或授权代表：                        法定代表人或授权代表：</w:t>
      </w:r>
    </w:p>
    <w:p w14:paraId="0BDB83E8">
      <w:pPr>
        <w:pageBreakBefore w:val="0"/>
        <w:spacing w:line="360" w:lineRule="auto"/>
        <w:ind w:firstLine="240"/>
        <w:rPr>
          <w:rFonts w:hint="eastAsia" w:ascii="Times New Roman" w:hAnsi="Times New Roman" w:eastAsia="宋体" w:cs="宋体"/>
          <w:color w:val="000000"/>
          <w:szCs w:val="21"/>
          <w:highlight w:val="none"/>
        </w:rPr>
      </w:pPr>
      <w:r>
        <w:rPr>
          <w:rFonts w:hint="eastAsia" w:ascii="Times New Roman" w:hAnsi="Times New Roman" w:eastAsia="宋体" w:cs="宋体"/>
          <w:color w:val="000000"/>
          <w:sz w:val="24"/>
          <w:highlight w:val="none"/>
        </w:rPr>
        <w:t xml:space="preserve">联系电话：                                    联系电话：          </w:t>
      </w:r>
    </w:p>
    <w:p w14:paraId="7A289467">
      <w:pPr>
        <w:pageBreakBefore w:val="0"/>
        <w:spacing w:line="360" w:lineRule="auto"/>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Cs w:val="21"/>
          <w:highlight w:val="none"/>
        </w:rPr>
        <w:t xml:space="preserve">                 </w:t>
      </w:r>
      <w:r>
        <w:rPr>
          <w:rFonts w:hint="eastAsia" w:ascii="Times New Roman" w:hAnsi="Times New Roman" w:eastAsia="宋体" w:cs="宋体"/>
          <w:color w:val="000000"/>
          <w:sz w:val="24"/>
          <w:highlight w:val="none"/>
        </w:rPr>
        <w:t xml:space="preserve">   </w:t>
      </w:r>
    </w:p>
    <w:p w14:paraId="247AAF1B">
      <w:pPr>
        <w:pageBreakBefore w:val="0"/>
        <w:spacing w:line="360" w:lineRule="auto"/>
        <w:jc w:val="center"/>
        <w:rPr>
          <w:rFonts w:hint="eastAsia" w:ascii="Times New Roman" w:hAnsi="Times New Roman" w:eastAsia="宋体" w:cs="宋体"/>
          <w:color w:val="000000"/>
          <w:sz w:val="24"/>
          <w:highlight w:val="none"/>
        </w:rPr>
      </w:pPr>
    </w:p>
    <w:p w14:paraId="2CCE1FEE">
      <w:pPr>
        <w:pageBreakBefore w:val="0"/>
        <w:spacing w:line="360" w:lineRule="auto"/>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签订日期：      年    月   日</w:t>
      </w:r>
      <w:bookmarkEnd w:id="108"/>
      <w:bookmarkEnd w:id="109"/>
      <w:bookmarkEnd w:id="110"/>
      <w:bookmarkStart w:id="111" w:name="_Hlt16619369"/>
      <w:bookmarkEnd w:id="111"/>
    </w:p>
    <w:p w14:paraId="7B897E18">
      <w:pPr>
        <w:pageBreakBefore w:val="0"/>
        <w:spacing w:line="360" w:lineRule="auto"/>
        <w:jc w:val="center"/>
        <w:rPr>
          <w:rFonts w:hint="eastAsia" w:ascii="Times New Roman" w:hAnsi="Times New Roman" w:eastAsia="宋体" w:cs="宋体"/>
          <w:b/>
          <w:sz w:val="32"/>
          <w:szCs w:val="32"/>
          <w:highlight w:val="none"/>
        </w:rPr>
      </w:pPr>
    </w:p>
    <w:p w14:paraId="3D90F89B">
      <w:pPr>
        <w:rPr>
          <w:rFonts w:hint="eastAsia" w:ascii="Times New Roman" w:hAnsi="Times New Roman" w:eastAsia="宋体" w:cs="宋体"/>
          <w:color w:val="000000"/>
          <w:sz w:val="24"/>
          <w:highlight w:val="none"/>
        </w:rPr>
      </w:pPr>
    </w:p>
    <w:p w14:paraId="64A1C8FB">
      <w:pPr>
        <w:keepNext w:val="0"/>
        <w:keepLines w:val="0"/>
        <w:pageBreakBefore w:val="0"/>
        <w:spacing w:line="360" w:lineRule="auto"/>
        <w:jc w:val="center"/>
        <w:rPr>
          <w:rFonts w:hint="eastAsia" w:ascii="Times New Roman" w:hAnsi="Times New Roman" w:cs="宋体"/>
          <w:color w:val="000000"/>
          <w:sz w:val="24"/>
          <w:highlight w:val="none"/>
          <w:lang w:val="en-US" w:eastAsia="zh-CN"/>
        </w:rPr>
      </w:pPr>
    </w:p>
    <w:p w14:paraId="5B1C20AD">
      <w:pPr>
        <w:keepNext w:val="0"/>
        <w:keepLines w:val="0"/>
        <w:pageBreakBefore w:val="0"/>
        <w:spacing w:line="360" w:lineRule="auto"/>
        <w:jc w:val="center"/>
        <w:rPr>
          <w:rFonts w:hint="eastAsia" w:ascii="Times New Roman" w:hAnsi="Times New Roman" w:cs="宋体"/>
          <w:color w:val="000000"/>
          <w:sz w:val="24"/>
          <w:highlight w:val="none"/>
          <w:lang w:val="en-US" w:eastAsia="zh-CN"/>
        </w:rPr>
      </w:pPr>
    </w:p>
    <w:p w14:paraId="1E529C26">
      <w:pPr>
        <w:keepNext w:val="0"/>
        <w:keepLines w:val="0"/>
        <w:pageBreakBefore w:val="0"/>
        <w:spacing w:line="360" w:lineRule="auto"/>
        <w:jc w:val="both"/>
        <w:rPr>
          <w:rFonts w:hint="eastAsia" w:ascii="Times New Roman" w:hAnsi="Times New Roman" w:eastAsia="宋体" w:cs="宋体"/>
          <w:bCs/>
          <w:color w:val="000000"/>
          <w:sz w:val="44"/>
          <w:szCs w:val="44"/>
          <w:highlight w:val="none"/>
        </w:rPr>
      </w:pPr>
      <w:r>
        <w:rPr>
          <w:rFonts w:hint="eastAsia" w:ascii="Times New Roman" w:hAnsi="Times New Roman" w:cs="宋体"/>
          <w:color w:val="000000"/>
          <w:sz w:val="24"/>
          <w:highlight w:val="none"/>
          <w:lang w:val="en-US" w:eastAsia="zh-CN"/>
        </w:rPr>
        <w:t>采购人保留修改合同的权利。</w:t>
      </w:r>
      <w:r>
        <w:rPr>
          <w:rFonts w:hint="eastAsia" w:ascii="Times New Roman" w:hAnsi="Times New Roman" w:eastAsia="宋体" w:cs="宋体"/>
          <w:color w:val="000000"/>
          <w:sz w:val="24"/>
          <w:highlight w:val="none"/>
        </w:rPr>
        <w:br w:type="column"/>
      </w:r>
      <w:r>
        <w:rPr>
          <w:rFonts w:hint="eastAsia" w:ascii="Times New Roman" w:hAnsi="Times New Roman" w:eastAsia="宋体" w:cs="宋体"/>
          <w:bCs/>
          <w:color w:val="000000"/>
          <w:sz w:val="44"/>
          <w:szCs w:val="44"/>
          <w:highlight w:val="none"/>
        </w:rPr>
        <w:t>质疑函范本</w:t>
      </w:r>
    </w:p>
    <w:p w14:paraId="2061AC98">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一、质疑供应商基本信息</w:t>
      </w:r>
    </w:p>
    <w:p w14:paraId="1C7DE70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质疑供应商：</w:t>
      </w:r>
    </w:p>
    <w:p w14:paraId="6311ABA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地址：邮编：</w:t>
      </w:r>
    </w:p>
    <w:p w14:paraId="4A3304BA">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联系人：联系电话：</w:t>
      </w:r>
    </w:p>
    <w:p w14:paraId="219FDAC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授权代表：</w:t>
      </w:r>
    </w:p>
    <w:p w14:paraId="68EC44E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联系电话：</w:t>
      </w:r>
    </w:p>
    <w:p w14:paraId="31899F4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地址：邮编：</w:t>
      </w:r>
    </w:p>
    <w:p w14:paraId="479D34B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二、质疑项目基本情况</w:t>
      </w:r>
    </w:p>
    <w:p w14:paraId="54D212BE">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质疑项目的名称：</w:t>
      </w:r>
    </w:p>
    <w:p w14:paraId="27371C4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质疑项目的编号：包号：</w:t>
      </w:r>
    </w:p>
    <w:p w14:paraId="17913E87">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采购人名称：</w:t>
      </w:r>
    </w:p>
    <w:p w14:paraId="64A1042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征集文件获取日期：</w:t>
      </w:r>
    </w:p>
    <w:p w14:paraId="50F1E485">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三、质疑事项具体内容</w:t>
      </w:r>
    </w:p>
    <w:p w14:paraId="292660B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质疑事项1：</w:t>
      </w:r>
    </w:p>
    <w:p w14:paraId="3C80C5FA">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事实依据：</w:t>
      </w:r>
    </w:p>
    <w:p w14:paraId="6664D9E3">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p>
    <w:p w14:paraId="765D96A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法律依据：</w:t>
      </w:r>
    </w:p>
    <w:p w14:paraId="1048472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p>
    <w:p w14:paraId="276EDDF1">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质疑事项2</w:t>
      </w:r>
    </w:p>
    <w:p w14:paraId="26CCED8F">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w:t>
      </w:r>
    </w:p>
    <w:p w14:paraId="5F22765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四、与质疑事项相关的质疑请求</w:t>
      </w:r>
    </w:p>
    <w:p w14:paraId="19DBF644">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请求：</w:t>
      </w:r>
    </w:p>
    <w:p w14:paraId="14BD59E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 xml:space="preserve">签字(签章)：                   公章：                      </w:t>
      </w:r>
    </w:p>
    <w:p w14:paraId="49BA615E">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 xml:space="preserve">日期：    </w:t>
      </w:r>
    </w:p>
    <w:p w14:paraId="5285D308">
      <w:pPr>
        <w:keepNext w:val="0"/>
        <w:keepLines w:val="0"/>
        <w:pageBreakBefore w:val="0"/>
        <w:spacing w:line="360" w:lineRule="auto"/>
        <w:rPr>
          <w:rFonts w:hint="eastAsia" w:ascii="Times New Roman" w:hAnsi="Times New Roman" w:eastAsia="宋体" w:cs="宋体"/>
          <w:color w:val="000000"/>
          <w:sz w:val="32"/>
          <w:szCs w:val="32"/>
          <w:highlight w:val="none"/>
        </w:rPr>
      </w:pPr>
    </w:p>
    <w:p w14:paraId="684526F6">
      <w:pPr>
        <w:keepNext w:val="0"/>
        <w:keepLines w:val="0"/>
        <w:pageBreakBefore w:val="0"/>
        <w:spacing w:line="360" w:lineRule="auto"/>
        <w:rPr>
          <w:rFonts w:hint="eastAsia" w:ascii="Times New Roman" w:hAnsi="Times New Roman" w:eastAsia="宋体" w:cs="宋体"/>
          <w:b/>
          <w:color w:val="000000"/>
          <w:sz w:val="32"/>
          <w:szCs w:val="32"/>
          <w:highlight w:val="none"/>
        </w:rPr>
      </w:pPr>
    </w:p>
    <w:p w14:paraId="49B15410">
      <w:pPr>
        <w:keepNext w:val="0"/>
        <w:keepLines w:val="0"/>
        <w:pageBreakBefore w:val="0"/>
        <w:spacing w:line="360" w:lineRule="auto"/>
        <w:rPr>
          <w:rFonts w:hint="eastAsia" w:ascii="Times New Roman" w:hAnsi="Times New Roman" w:eastAsia="宋体" w:cs="宋体"/>
          <w:b/>
          <w:color w:val="000000"/>
          <w:sz w:val="32"/>
          <w:szCs w:val="32"/>
          <w:highlight w:val="none"/>
        </w:rPr>
      </w:pPr>
      <w:r>
        <w:rPr>
          <w:rFonts w:hint="eastAsia" w:ascii="Times New Roman" w:hAnsi="Times New Roman" w:eastAsia="宋体" w:cs="宋体"/>
          <w:b/>
          <w:color w:val="000000"/>
          <w:sz w:val="32"/>
          <w:szCs w:val="32"/>
          <w:highlight w:val="none"/>
        </w:rPr>
        <w:t>质疑函制作说明：</w:t>
      </w:r>
    </w:p>
    <w:p w14:paraId="3D9D7BC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1.供应商提出质疑时，应提交质疑函和必要的证明材料。</w:t>
      </w:r>
    </w:p>
    <w:p w14:paraId="4E4F3397">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EF7E9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3.质疑供应商若对项目的某一分包进行质疑，质疑函中应列明具体分包号。</w:t>
      </w:r>
    </w:p>
    <w:p w14:paraId="18F6320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4.质疑函的质疑事项应具体、明确，并有必要的事实依据和法律依据。</w:t>
      </w:r>
    </w:p>
    <w:p w14:paraId="55DA1F7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5.质疑函的质疑请求应与质疑事项相关。</w:t>
      </w:r>
    </w:p>
    <w:p w14:paraId="485B4446">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6.质疑供应商为自然人的，质疑函应由本人签字；质疑供应商为法人或者其他组织的，质疑函应由法定代表人、主要负责人，或者其授权代表签字或者盖章，并加盖公章。</w:t>
      </w:r>
    </w:p>
    <w:p w14:paraId="08DDD418">
      <w:pPr>
        <w:keepNext w:val="0"/>
        <w:keepLines w:val="0"/>
        <w:pageBreakBefore w:val="0"/>
        <w:widowControl/>
        <w:spacing w:line="360" w:lineRule="auto"/>
        <w:jc w:val="left"/>
        <w:rPr>
          <w:rFonts w:hint="eastAsia" w:ascii="Times New Roman" w:hAnsi="Times New Roman" w:eastAsia="宋体" w:cs="宋体"/>
          <w:color w:val="000000"/>
          <w:sz w:val="28"/>
          <w:szCs w:val="28"/>
          <w:highlight w:val="none"/>
        </w:rPr>
      </w:pPr>
    </w:p>
    <w:p w14:paraId="0790A77A">
      <w:pPr>
        <w:keepNext w:val="0"/>
        <w:keepLines w:val="0"/>
        <w:pageBreakBefore w:val="0"/>
        <w:spacing w:line="360" w:lineRule="auto"/>
        <w:rPr>
          <w:rFonts w:hint="eastAsia" w:ascii="Times New Roman" w:hAnsi="Times New Roman" w:eastAsia="宋体" w:cs="宋体"/>
          <w:color w:val="000000"/>
          <w:highlight w:val="none"/>
        </w:rPr>
      </w:pPr>
    </w:p>
    <w:p w14:paraId="340E1C37">
      <w:pPr>
        <w:pStyle w:val="42"/>
        <w:rPr>
          <w:rFonts w:hint="eastAsia" w:ascii="Times New Roman" w:hAnsi="Times New Roman" w:eastAsia="宋体" w:cs="宋体"/>
          <w:color w:val="000000"/>
          <w:highlight w:val="none"/>
        </w:rPr>
      </w:pPr>
    </w:p>
    <w:p w14:paraId="6E0C650B">
      <w:pPr>
        <w:rPr>
          <w:rFonts w:hint="eastAsia" w:ascii="Times New Roman" w:hAnsi="Times New Roman" w:eastAsia="宋体" w:cs="宋体"/>
          <w:color w:val="000000"/>
          <w:highlight w:val="none"/>
        </w:rPr>
      </w:pPr>
    </w:p>
    <w:p w14:paraId="33F76C30">
      <w:pPr>
        <w:pStyle w:val="42"/>
        <w:rPr>
          <w:rFonts w:hint="eastAsia" w:ascii="Times New Roman" w:hAnsi="Times New Roman" w:eastAsia="宋体" w:cs="宋体"/>
          <w:color w:val="000000"/>
          <w:highlight w:val="none"/>
        </w:rPr>
      </w:pPr>
    </w:p>
    <w:p w14:paraId="229C51C5">
      <w:pPr>
        <w:rPr>
          <w:rFonts w:hint="eastAsia" w:ascii="Times New Roman" w:hAnsi="Times New Roman" w:eastAsia="宋体" w:cs="宋体"/>
          <w:color w:val="000000"/>
          <w:highlight w:val="none"/>
        </w:rPr>
      </w:pPr>
    </w:p>
    <w:p w14:paraId="1A91DC4D">
      <w:pPr>
        <w:pStyle w:val="42"/>
        <w:rPr>
          <w:rFonts w:hint="eastAsia" w:ascii="Times New Roman" w:hAnsi="Times New Roman" w:eastAsia="宋体" w:cs="宋体"/>
          <w:color w:val="000000"/>
          <w:highlight w:val="none"/>
        </w:rPr>
      </w:pPr>
    </w:p>
    <w:p w14:paraId="3AAAD6EE">
      <w:pPr>
        <w:rPr>
          <w:rFonts w:hint="eastAsia" w:ascii="Times New Roman" w:hAnsi="Times New Roman" w:eastAsia="宋体" w:cs="宋体"/>
          <w:color w:val="000000"/>
          <w:highlight w:val="none"/>
        </w:rPr>
      </w:pPr>
    </w:p>
    <w:p w14:paraId="502C734C">
      <w:pPr>
        <w:pStyle w:val="42"/>
        <w:rPr>
          <w:rFonts w:hint="eastAsia" w:ascii="Times New Roman" w:hAnsi="Times New Roman" w:eastAsia="宋体" w:cs="宋体"/>
          <w:color w:val="000000"/>
          <w:highlight w:val="none"/>
        </w:rPr>
      </w:pPr>
    </w:p>
    <w:p w14:paraId="4447F760">
      <w:pPr>
        <w:keepNext/>
        <w:jc w:val="center"/>
        <w:outlineLvl w:val="0"/>
        <w:rPr>
          <w:rFonts w:hint="eastAsia" w:ascii="Times New Roman" w:hAnsi="Times New Roman" w:eastAsia="宋体" w:cs="宋体"/>
          <w:bCs/>
          <w:color w:val="000000"/>
          <w:sz w:val="44"/>
          <w:szCs w:val="28"/>
          <w:highlight w:val="none"/>
        </w:rPr>
      </w:pPr>
    </w:p>
    <w:p w14:paraId="2C69BA2A">
      <w:pPr>
        <w:rPr>
          <w:rFonts w:hint="eastAsia" w:ascii="Times New Roman" w:hAnsi="Times New Roman" w:eastAsia="宋体" w:cs="宋体"/>
          <w:color w:val="000000"/>
          <w:highlight w:val="none"/>
        </w:rPr>
      </w:pPr>
    </w:p>
    <w:sectPr>
      <w:footerReference r:id="rId6" w:type="default"/>
      <w:pgSz w:w="11906" w:h="16838"/>
      <w:pgMar w:top="1440" w:right="1080" w:bottom="1440" w:left="1080" w:header="851" w:footer="850" w:gutter="0"/>
      <w:pgNumType w:fmt="decimal"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76C3">
    <w:pPr>
      <w:pStyle w:val="2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44</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8B56">
    <w:pPr>
      <w:pStyle w:val="20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057C8">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568057C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C832">
    <w:pPr>
      <w:pStyle w:val="20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C295">
    <w:pPr>
      <w:pStyle w:val="20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23A9F"/>
    <w:multiLevelType w:val="singleLevel"/>
    <w:tmpl w:val="95323A9F"/>
    <w:lvl w:ilvl="0" w:tentative="0">
      <w:start w:val="2"/>
      <w:numFmt w:val="decimal"/>
      <w:suff w:val="nothing"/>
      <w:lvlText w:val="（%1）"/>
      <w:lvlJc w:val="left"/>
    </w:lvl>
  </w:abstractNum>
  <w:abstractNum w:abstractNumId="1">
    <w:nsid w:val="95A71F21"/>
    <w:multiLevelType w:val="singleLevel"/>
    <w:tmpl w:val="95A71F21"/>
    <w:lvl w:ilvl="0" w:tentative="0">
      <w:start w:val="1"/>
      <w:numFmt w:val="decimal"/>
      <w:lvlText w:val="%1."/>
      <w:lvlJc w:val="left"/>
      <w:pPr>
        <w:tabs>
          <w:tab w:val="left" w:pos="312"/>
        </w:tabs>
      </w:pPr>
    </w:lvl>
  </w:abstractNum>
  <w:abstractNum w:abstractNumId="2">
    <w:nsid w:val="97A16D1F"/>
    <w:multiLevelType w:val="singleLevel"/>
    <w:tmpl w:val="97A16D1F"/>
    <w:lvl w:ilvl="0" w:tentative="0">
      <w:start w:val="1"/>
      <w:numFmt w:val="decimal"/>
      <w:lvlText w:val="%1."/>
      <w:lvlJc w:val="left"/>
      <w:pPr>
        <w:tabs>
          <w:tab w:val="left" w:pos="312"/>
        </w:tabs>
      </w:pPr>
    </w:lvl>
  </w:abstractNum>
  <w:abstractNum w:abstractNumId="3">
    <w:nsid w:val="A05B691C"/>
    <w:multiLevelType w:val="singleLevel"/>
    <w:tmpl w:val="A05B691C"/>
    <w:lvl w:ilvl="0" w:tentative="0">
      <w:start w:val="1"/>
      <w:numFmt w:val="decimal"/>
      <w:suff w:val="nothing"/>
      <w:lvlText w:val="（%1）"/>
      <w:lvlJc w:val="left"/>
    </w:lvl>
  </w:abstractNum>
  <w:abstractNum w:abstractNumId="4">
    <w:nsid w:val="A8C3ECC6"/>
    <w:multiLevelType w:val="singleLevel"/>
    <w:tmpl w:val="A8C3ECC6"/>
    <w:lvl w:ilvl="0" w:tentative="0">
      <w:start w:val="3"/>
      <w:numFmt w:val="chineseCounting"/>
      <w:suff w:val="nothing"/>
      <w:lvlText w:val="%1、"/>
      <w:lvlJc w:val="left"/>
      <w:rPr>
        <w:rFonts w:hint="eastAsia"/>
      </w:rPr>
    </w:lvl>
  </w:abstractNum>
  <w:abstractNum w:abstractNumId="5">
    <w:nsid w:val="B09CF808"/>
    <w:multiLevelType w:val="singleLevel"/>
    <w:tmpl w:val="B09CF808"/>
    <w:lvl w:ilvl="0" w:tentative="0">
      <w:start w:val="2"/>
      <w:numFmt w:val="chineseCounting"/>
      <w:suff w:val="nothing"/>
      <w:lvlText w:val="（%1）"/>
      <w:lvlJc w:val="left"/>
      <w:rPr>
        <w:rFonts w:hint="eastAsia"/>
      </w:rPr>
    </w:lvl>
  </w:abstractNum>
  <w:abstractNum w:abstractNumId="6">
    <w:nsid w:val="D7E06F5A"/>
    <w:multiLevelType w:val="singleLevel"/>
    <w:tmpl w:val="D7E06F5A"/>
    <w:lvl w:ilvl="0" w:tentative="0">
      <w:start w:val="1"/>
      <w:numFmt w:val="chineseCounting"/>
      <w:suff w:val="nothing"/>
      <w:lvlText w:val="%1、"/>
      <w:lvlJc w:val="left"/>
      <w:pPr>
        <w:ind w:left="702" w:leftChars="0" w:firstLine="0" w:firstLineChars="0"/>
      </w:pPr>
      <w:rPr>
        <w:rFonts w:hint="eastAsia"/>
      </w:rPr>
    </w:lvl>
  </w:abstractNum>
  <w:abstractNum w:abstractNumId="7">
    <w:nsid w:val="DB07C634"/>
    <w:multiLevelType w:val="singleLevel"/>
    <w:tmpl w:val="DB07C634"/>
    <w:lvl w:ilvl="0" w:tentative="0">
      <w:start w:val="1"/>
      <w:numFmt w:val="decimal"/>
      <w:suff w:val="nothing"/>
      <w:lvlText w:val="%1、"/>
      <w:lvlJc w:val="left"/>
    </w:lvl>
  </w:abstractNum>
  <w:abstractNum w:abstractNumId="8">
    <w:nsid w:val="58116A02"/>
    <w:multiLevelType w:val="singleLevel"/>
    <w:tmpl w:val="58116A02"/>
    <w:lvl w:ilvl="0" w:tentative="0">
      <w:start w:val="1"/>
      <w:numFmt w:val="decimal"/>
      <w:suff w:val="nothing"/>
      <w:lvlText w:val="（%1）"/>
      <w:lvlJc w:val="left"/>
      <w:pPr>
        <w:ind w:left="-60"/>
      </w:pPr>
    </w:lvl>
  </w:abstractNum>
  <w:abstractNum w:abstractNumId="9">
    <w:nsid w:val="6040397C"/>
    <w:multiLevelType w:val="singleLevel"/>
    <w:tmpl w:val="6040397C"/>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2"/>
  </w:num>
  <w:num w:numId="5">
    <w:abstractNumId w:val="4"/>
  </w:num>
  <w:num w:numId="6">
    <w:abstractNumId w:val="9"/>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mU0YmJhYzQxYzJkNmNkNWEzMmZmMzUwNGU2NzYifQ=="/>
  </w:docVars>
  <w:rsids>
    <w:rsidRoot w:val="00000000"/>
    <w:rsid w:val="04C60E1C"/>
    <w:rsid w:val="05087233"/>
    <w:rsid w:val="086B45F5"/>
    <w:rsid w:val="0A1713E5"/>
    <w:rsid w:val="0D5044E7"/>
    <w:rsid w:val="0D5B4E96"/>
    <w:rsid w:val="0D937127"/>
    <w:rsid w:val="0E1924B1"/>
    <w:rsid w:val="15EE44B9"/>
    <w:rsid w:val="1746526F"/>
    <w:rsid w:val="178D6934"/>
    <w:rsid w:val="24A77C67"/>
    <w:rsid w:val="24EB5A86"/>
    <w:rsid w:val="2793687F"/>
    <w:rsid w:val="2FCA31B3"/>
    <w:rsid w:val="349F1C33"/>
    <w:rsid w:val="376018DB"/>
    <w:rsid w:val="3DD24C93"/>
    <w:rsid w:val="3FAA26B9"/>
    <w:rsid w:val="45C61E9C"/>
    <w:rsid w:val="493C66EC"/>
    <w:rsid w:val="4D953275"/>
    <w:rsid w:val="521F0CE5"/>
    <w:rsid w:val="53D84869"/>
    <w:rsid w:val="5454215D"/>
    <w:rsid w:val="55C17521"/>
    <w:rsid w:val="5A7276EB"/>
    <w:rsid w:val="5D2126BC"/>
    <w:rsid w:val="65FB4DCA"/>
    <w:rsid w:val="67D57A24"/>
    <w:rsid w:val="6857556A"/>
    <w:rsid w:val="6AB46016"/>
    <w:rsid w:val="6BCED80C"/>
    <w:rsid w:val="6BEAC36A"/>
    <w:rsid w:val="704B1E18"/>
    <w:rsid w:val="73A330CC"/>
    <w:rsid w:val="74F71921"/>
    <w:rsid w:val="77C04CC2"/>
    <w:rsid w:val="7B0D6371"/>
    <w:rsid w:val="7BBF1C95"/>
    <w:rsid w:val="7BD52BA0"/>
    <w:rsid w:val="B2673875"/>
    <w:rsid w:val="BDB0D73C"/>
    <w:rsid w:val="C7F30AC0"/>
    <w:rsid w:val="F53F8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3"/>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43"/>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4"/>
    <w:link w:val="44"/>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5"/>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ind w:firstLine="420"/>
      <w:jc w:val="both"/>
    </w:pPr>
    <w:rPr>
      <w:rFonts w:hint="default" w:ascii="Times New Roman" w:hAnsi="Times New Roman" w:eastAsia="宋体" w:cs="Times New Roman"/>
      <w:sz w:val="20"/>
      <w:szCs w:val="20"/>
      <w:lang w:val="en-US" w:eastAsia="zh-CN" w:bidi="ar-SA"/>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unhideWhenUsed/>
    <w:qFormat/>
    <w:uiPriority w:val="99"/>
    <w:pPr>
      <w:widowControl w:val="0"/>
      <w:spacing w:after="120"/>
      <w:jc w:val="both"/>
    </w:pPr>
    <w:rPr>
      <w:rFonts w:ascii="Calibri" w:hAnsi="Calibri" w:eastAsia="楷体_GB2312" w:cs="Times New Roman"/>
      <w:sz w:val="26"/>
      <w:szCs w:val="26"/>
      <w:lang w:val="en-US" w:eastAsia="zh-CN" w:bidi="ar-SA"/>
    </w:rPr>
  </w:style>
  <w:style w:type="paragraph" w:styleId="15">
    <w:name w:val="Body Text Indent"/>
    <w:basedOn w:val="1"/>
    <w:next w:val="16"/>
    <w:qFormat/>
    <w:uiPriority w:val="0"/>
    <w:pPr>
      <w:widowControl w:val="0"/>
      <w:ind w:left="765"/>
      <w:jc w:val="both"/>
    </w:pPr>
    <w:rPr>
      <w:rFonts w:ascii="仿宋_GB2312" w:hAnsi="Times New Roman" w:eastAsia="仿宋_GB2312" w:cs="Times New Roman"/>
      <w:sz w:val="28"/>
      <w:szCs w:val="20"/>
      <w:lang w:val="en-US" w:eastAsia="zh-CN" w:bidi="ar-SA"/>
    </w:rPr>
  </w:style>
  <w:style w:type="paragraph" w:styleId="16">
    <w:name w:val="envelope return"/>
    <w:basedOn w:val="1"/>
    <w:unhideWhenUsed/>
    <w:qFormat/>
    <w:uiPriority w:val="99"/>
    <w:pPr>
      <w:widowControl w:val="0"/>
      <w:jc w:val="both"/>
    </w:pPr>
    <w:rPr>
      <w:rFonts w:ascii="Arial" w:hAnsi="Arial" w:eastAsia="宋体" w:cs="Times New Roman"/>
      <w:sz w:val="21"/>
      <w:szCs w:val="24"/>
      <w:lang w:val="en-US" w:eastAsia="zh-CN" w:bidi="ar-SA"/>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9"/>
    <w:semiHidden/>
    <w:unhideWhenUsed/>
    <w:qFormat/>
    <w:uiPriority w:val="99"/>
    <w:pPr>
      <w:spacing w:after="0" w:line="240" w:lineRule="auto"/>
    </w:pPr>
    <w:rPr>
      <w:sz w:val="20"/>
    </w:rPr>
  </w:style>
  <w:style w:type="paragraph" w:styleId="21">
    <w:name w:val="footer"/>
    <w:basedOn w:val="1"/>
    <w:link w:val="62"/>
    <w:unhideWhenUsed/>
    <w:qFormat/>
    <w:uiPriority w:val="99"/>
    <w:pPr>
      <w:tabs>
        <w:tab w:val="center" w:pos="7143"/>
        <w:tab w:val="right" w:pos="14287"/>
      </w:tabs>
      <w:spacing w:after="0" w:line="240" w:lineRule="auto"/>
    </w:pPr>
  </w:style>
  <w:style w:type="paragraph" w:styleId="22">
    <w:name w:val="header"/>
    <w:basedOn w:val="1"/>
    <w:link w:val="60"/>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5"/>
    <w:qFormat/>
    <w:uiPriority w:val="11"/>
    <w:pPr>
      <w:spacing w:before="200" w:after="200"/>
    </w:pPr>
    <w:rPr>
      <w:sz w:val="24"/>
      <w:szCs w:val="24"/>
    </w:rPr>
  </w:style>
  <w:style w:type="paragraph" w:styleId="26">
    <w:name w:val="footnote text"/>
    <w:basedOn w:val="1"/>
    <w:link w:val="188"/>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Title"/>
    <w:basedOn w:val="1"/>
    <w:next w:val="1"/>
    <w:link w:val="54"/>
    <w:qFormat/>
    <w:uiPriority w:val="10"/>
    <w:pPr>
      <w:spacing w:before="300" w:after="200"/>
      <w:contextualSpacing/>
    </w:pPr>
    <w:rPr>
      <w:sz w:val="48"/>
      <w:szCs w:val="48"/>
    </w:rPr>
  </w:style>
  <w:style w:type="paragraph" w:styleId="32">
    <w:name w:val="Body Text First Indent"/>
    <w:basedOn w:val="14"/>
    <w:qFormat/>
    <w:uiPriority w:val="0"/>
    <w:pPr>
      <w:autoSpaceDE/>
      <w:autoSpaceDN/>
      <w:adjustRightInd/>
      <w:spacing w:after="120" w:afterLines="0" w:line="440" w:lineRule="exact"/>
      <w:ind w:firstLine="420" w:firstLineChars="100"/>
    </w:pPr>
    <w:rPr>
      <w:rFonts w:ascii="宋体" w:eastAsia="宋体"/>
      <w:kern w:val="2"/>
      <w:sz w:val="24"/>
      <w:szCs w:val="28"/>
    </w:rPr>
  </w:style>
  <w:style w:type="paragraph" w:styleId="33">
    <w:name w:val="Body Text First Indent 2"/>
    <w:basedOn w:val="15"/>
    <w:unhideWhenUsed/>
    <w:qFormat/>
    <w:uiPriority w:val="99"/>
    <w:pPr>
      <w:spacing w:after="120" w:line="240" w:lineRule="auto"/>
      <w:ind w:left="420" w:firstLine="200"/>
    </w:pPr>
    <w:rPr>
      <w:sz w:val="21"/>
      <w:szCs w:val="24"/>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Default"/>
    <w:qFormat/>
    <w:uiPriority w:val="0"/>
    <w:pPr>
      <w:widowControl w:val="0"/>
    </w:pPr>
    <w:rPr>
      <w:rFonts w:hint="default" w:ascii="黑体" w:hAnsi="Calibri" w:eastAsia="黑体" w:cs="黑体"/>
      <w:color w:val="000000"/>
      <w:sz w:val="24"/>
      <w:szCs w:val="24"/>
      <w:lang w:val="en-US" w:eastAsia="zh-CN" w:bidi="ar-SA"/>
    </w:rPr>
  </w:style>
  <w:style w:type="paragraph" w:customStyle="1" w:styleId="41">
    <w:name w:val="正文首行缩进 211"/>
    <w:basedOn w:val="15"/>
    <w:unhideWhenUsed/>
    <w:qFormat/>
    <w:uiPriority w:val="99"/>
    <w:pPr>
      <w:widowControl w:val="0"/>
      <w:ind w:left="765" w:firstLine="200"/>
      <w:jc w:val="both"/>
    </w:pPr>
    <w:rPr>
      <w:rFonts w:ascii="仿宋_GB2312" w:hAnsi="Times New Roman" w:eastAsia="仿宋_GB2312" w:cs="Times New Roman"/>
      <w:sz w:val="28"/>
      <w:szCs w:val="20"/>
      <w:lang w:val="en-US" w:eastAsia="zh-CN" w:bidi="ar-SA"/>
    </w:rPr>
  </w:style>
  <w:style w:type="paragraph" w:customStyle="1" w:styleId="42">
    <w:name w:val="正文文本1"/>
    <w:basedOn w:val="1"/>
    <w:next w:val="1"/>
    <w:qFormat/>
    <w:uiPriority w:val="0"/>
    <w:rPr>
      <w:rFonts w:ascii="仿宋_GB2312" w:eastAsia="仿宋_GB2312"/>
      <w:sz w:val="24"/>
      <w:szCs w:val="20"/>
    </w:rPr>
  </w:style>
  <w:style w:type="character" w:customStyle="1" w:styleId="43">
    <w:name w:val="Heading 1 Char"/>
    <w:link w:val="2"/>
    <w:qFormat/>
    <w:uiPriority w:val="9"/>
    <w:rPr>
      <w:rFonts w:ascii="Arial" w:hAnsi="Arial" w:eastAsia="Arial" w:cs="Arial"/>
      <w:sz w:val="40"/>
      <w:szCs w:val="40"/>
    </w:rPr>
  </w:style>
  <w:style w:type="character" w:customStyle="1" w:styleId="44">
    <w:name w:val="Heading 2 Char"/>
    <w:link w:val="3"/>
    <w:qFormat/>
    <w:uiPriority w:val="9"/>
    <w:rPr>
      <w:rFonts w:ascii="Arial" w:hAnsi="Arial" w:eastAsia="Arial" w:cs="Arial"/>
      <w:sz w:val="34"/>
    </w:rPr>
  </w:style>
  <w:style w:type="character" w:customStyle="1" w:styleId="45">
    <w:name w:val="Heading 3 Char"/>
    <w:link w:val="5"/>
    <w:qFormat/>
    <w:uiPriority w:val="9"/>
    <w:rPr>
      <w:rFonts w:ascii="Arial" w:hAnsi="Arial" w:eastAsia="Arial" w:cs="Arial"/>
      <w:sz w:val="30"/>
      <w:szCs w:val="30"/>
    </w:rPr>
  </w:style>
  <w:style w:type="character" w:customStyle="1" w:styleId="46">
    <w:name w:val="Heading 4 Char"/>
    <w:link w:val="6"/>
    <w:qFormat/>
    <w:uiPriority w:val="9"/>
    <w:rPr>
      <w:rFonts w:ascii="Arial" w:hAnsi="Arial" w:eastAsia="Arial" w:cs="Arial"/>
      <w:b/>
      <w:bCs/>
      <w:sz w:val="26"/>
      <w:szCs w:val="26"/>
    </w:rPr>
  </w:style>
  <w:style w:type="character" w:customStyle="1" w:styleId="47">
    <w:name w:val="Heading 5 Char"/>
    <w:link w:val="7"/>
    <w:qFormat/>
    <w:uiPriority w:val="9"/>
    <w:rPr>
      <w:rFonts w:ascii="Arial" w:hAnsi="Arial" w:eastAsia="Arial" w:cs="Arial"/>
      <w:b/>
      <w:bCs/>
      <w:sz w:val="24"/>
      <w:szCs w:val="24"/>
    </w:rPr>
  </w:style>
  <w:style w:type="character" w:customStyle="1" w:styleId="48">
    <w:name w:val="Heading 6 Char"/>
    <w:link w:val="8"/>
    <w:qFormat/>
    <w:uiPriority w:val="9"/>
    <w:rPr>
      <w:rFonts w:ascii="Arial" w:hAnsi="Arial" w:eastAsia="Arial" w:cs="Arial"/>
      <w:b/>
      <w:bCs/>
      <w:sz w:val="22"/>
      <w:szCs w:val="22"/>
    </w:rPr>
  </w:style>
  <w:style w:type="character" w:customStyle="1" w:styleId="49">
    <w:name w:val="Heading 7 Char"/>
    <w:link w:val="9"/>
    <w:qFormat/>
    <w:uiPriority w:val="9"/>
    <w:rPr>
      <w:rFonts w:ascii="Arial" w:hAnsi="Arial" w:eastAsia="Arial" w:cs="Arial"/>
      <w:b/>
      <w:bCs/>
      <w:i/>
      <w:iCs/>
      <w:sz w:val="22"/>
      <w:szCs w:val="22"/>
    </w:rPr>
  </w:style>
  <w:style w:type="character" w:customStyle="1" w:styleId="50">
    <w:name w:val="Heading 8 Char"/>
    <w:link w:val="10"/>
    <w:qFormat/>
    <w:uiPriority w:val="9"/>
    <w:rPr>
      <w:rFonts w:ascii="Arial" w:hAnsi="Arial" w:eastAsia="Arial" w:cs="Arial"/>
      <w:i/>
      <w:iCs/>
      <w:sz w:val="22"/>
      <w:szCs w:val="22"/>
    </w:rPr>
  </w:style>
  <w:style w:type="character" w:customStyle="1" w:styleId="51">
    <w:name w:val="Heading 9 Char"/>
    <w:link w:val="11"/>
    <w:qFormat/>
    <w:uiPriority w:val="9"/>
    <w:rPr>
      <w:rFonts w:ascii="Arial" w:hAnsi="Arial" w:eastAsia="Arial" w:cs="Arial"/>
      <w:i/>
      <w:iCs/>
      <w:sz w:val="21"/>
      <w:szCs w:val="21"/>
    </w:rPr>
  </w:style>
  <w:style w:type="paragraph" w:styleId="52">
    <w:name w:val="List Paragraph"/>
    <w:basedOn w:val="1"/>
    <w:qFormat/>
    <w:uiPriority w:val="34"/>
    <w:pPr>
      <w:ind w:left="720"/>
      <w:contextualSpacing/>
    </w:p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link w:val="31"/>
    <w:qFormat/>
    <w:uiPriority w:val="10"/>
    <w:rPr>
      <w:sz w:val="48"/>
      <w:szCs w:val="48"/>
    </w:rPr>
  </w:style>
  <w:style w:type="character" w:customStyle="1" w:styleId="55">
    <w:name w:val="Subtitle Char"/>
    <w:link w:val="25"/>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character" w:customStyle="1" w:styleId="60">
    <w:name w:val="Header Char"/>
    <w:link w:val="22"/>
    <w:qFormat/>
    <w:uiPriority w:val="99"/>
  </w:style>
  <w:style w:type="character" w:customStyle="1" w:styleId="61">
    <w:name w:val="Footer Char"/>
    <w:link w:val="21"/>
    <w:qFormat/>
    <w:uiPriority w:val="99"/>
  </w:style>
  <w:style w:type="character" w:customStyle="1" w:styleId="62">
    <w:name w:val="Caption Char"/>
    <w:link w:val="21"/>
    <w:qFormat/>
    <w:uiPriority w:val="99"/>
  </w:style>
  <w:style w:type="table" w:customStyle="1" w:styleId="6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8">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9">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0">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1">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2">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3">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4">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8">
    <w:name w:val="Footnote Text Char"/>
    <w:link w:val="26"/>
    <w:qFormat/>
    <w:uiPriority w:val="99"/>
    <w:rPr>
      <w:sz w:val="18"/>
    </w:rPr>
  </w:style>
  <w:style w:type="character" w:customStyle="1" w:styleId="189">
    <w:name w:val="Endnote Text Char"/>
    <w:link w:val="20"/>
    <w:qFormat/>
    <w:uiPriority w:val="99"/>
    <w:rPr>
      <w:sz w:val="20"/>
    </w:rPr>
  </w:style>
  <w:style w:type="paragraph" w:customStyle="1" w:styleId="190">
    <w:name w:val="TOC Heading"/>
    <w:unhideWhenUsed/>
    <w:qFormat/>
    <w:uiPriority w:val="39"/>
    <w:rPr>
      <w:rFonts w:hint="default" w:ascii="Times New Roman" w:hAnsi="Times New Roman" w:eastAsia="宋体" w:cs="Times New Roman"/>
    </w:rPr>
  </w:style>
  <w:style w:type="paragraph" w:customStyle="1" w:styleId="191">
    <w:name w:val="标题 11"/>
    <w:basedOn w:val="1"/>
    <w:next w:val="1"/>
    <w:qFormat/>
    <w:uiPriority w:val="0"/>
    <w:pPr>
      <w:keepNext/>
      <w:keepLines/>
      <w:spacing w:before="340" w:after="330" w:line="578" w:lineRule="auto"/>
      <w:outlineLvl w:val="0"/>
    </w:pPr>
    <w:rPr>
      <w:b/>
      <w:bCs/>
      <w:sz w:val="44"/>
      <w:szCs w:val="44"/>
    </w:rPr>
  </w:style>
  <w:style w:type="paragraph" w:customStyle="1" w:styleId="192">
    <w:name w:val="标题 21"/>
    <w:basedOn w:val="1"/>
    <w:next w:val="193"/>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93">
    <w:name w:val="正文缩进1"/>
    <w:basedOn w:val="1"/>
    <w:next w:val="1"/>
    <w:qFormat/>
    <w:uiPriority w:val="0"/>
    <w:pPr>
      <w:ind w:firstLine="420"/>
    </w:pPr>
    <w:rPr>
      <w:sz w:val="20"/>
      <w:szCs w:val="20"/>
    </w:rPr>
  </w:style>
  <w:style w:type="paragraph" w:customStyle="1" w:styleId="194">
    <w:name w:val="标题 31"/>
    <w:basedOn w:val="1"/>
    <w:next w:val="193"/>
    <w:qFormat/>
    <w:uiPriority w:val="0"/>
    <w:pPr>
      <w:keepNext/>
      <w:keepLines/>
      <w:spacing w:before="260" w:after="260" w:line="416" w:lineRule="auto"/>
      <w:outlineLvl w:val="2"/>
    </w:pPr>
    <w:rPr>
      <w:b/>
      <w:bCs/>
      <w:sz w:val="32"/>
      <w:szCs w:val="32"/>
    </w:rPr>
  </w:style>
  <w:style w:type="paragraph" w:customStyle="1" w:styleId="195">
    <w:name w:val="标题 41"/>
    <w:basedOn w:val="1"/>
    <w:next w:val="1"/>
    <w:qFormat/>
    <w:uiPriority w:val="0"/>
    <w:pPr>
      <w:keepNext/>
      <w:jc w:val="center"/>
      <w:outlineLvl w:val="3"/>
    </w:pPr>
    <w:rPr>
      <w:rFonts w:eastAsia="新宋体"/>
      <w:sz w:val="30"/>
      <w:szCs w:val="21"/>
    </w:rPr>
  </w:style>
  <w:style w:type="paragraph" w:customStyle="1" w:styleId="196">
    <w:name w:val="标题 61"/>
    <w:basedOn w:val="1"/>
    <w:next w:val="193"/>
    <w:qFormat/>
    <w:uiPriority w:val="0"/>
    <w:pPr>
      <w:keepNext/>
      <w:jc w:val="center"/>
      <w:outlineLvl w:val="5"/>
    </w:pPr>
    <w:rPr>
      <w:b/>
      <w:sz w:val="44"/>
      <w:szCs w:val="20"/>
    </w:rPr>
  </w:style>
  <w:style w:type="character" w:customStyle="1" w:styleId="197">
    <w:name w:val="默认段落字体1"/>
    <w:link w:val="1"/>
    <w:unhideWhenUsed/>
    <w:qFormat/>
    <w:uiPriority w:val="1"/>
  </w:style>
  <w:style w:type="table" w:customStyle="1" w:styleId="198">
    <w:name w:val="普通表格1"/>
    <w:unhideWhenUsed/>
    <w:qFormat/>
    <w:uiPriority w:val="99"/>
  </w:style>
  <w:style w:type="paragraph" w:customStyle="1" w:styleId="199">
    <w:name w:val="纯文本1"/>
    <w:basedOn w:val="1"/>
    <w:qFormat/>
    <w:uiPriority w:val="0"/>
    <w:rPr>
      <w:rFonts w:ascii="宋体" w:hAnsi="Courier New"/>
      <w:sz w:val="20"/>
      <w:szCs w:val="21"/>
    </w:rPr>
  </w:style>
  <w:style w:type="paragraph" w:customStyle="1" w:styleId="200">
    <w:name w:val="页脚1"/>
    <w:basedOn w:val="1"/>
    <w:qFormat/>
    <w:uiPriority w:val="99"/>
    <w:pPr>
      <w:tabs>
        <w:tab w:val="center" w:pos="4153"/>
        <w:tab w:val="right" w:pos="8306"/>
      </w:tabs>
      <w:jc w:val="left"/>
    </w:pPr>
    <w:rPr>
      <w:sz w:val="18"/>
      <w:szCs w:val="20"/>
    </w:rPr>
  </w:style>
  <w:style w:type="paragraph" w:customStyle="1" w:styleId="201">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202">
    <w:name w:val="目录 11"/>
    <w:basedOn w:val="1"/>
    <w:next w:val="1"/>
    <w:qFormat/>
    <w:uiPriority w:val="39"/>
    <w:pPr>
      <w:tabs>
        <w:tab w:val="right" w:leader="dot" w:pos="8720"/>
      </w:tabs>
      <w:spacing w:before="120" w:after="120" w:line="400" w:lineRule="exact"/>
      <w:jc w:val="left"/>
    </w:pPr>
    <w:rPr>
      <w:rFonts w:ascii="宋体" w:hAnsi="宋体"/>
      <w:caps/>
      <w:sz w:val="24"/>
    </w:rPr>
  </w:style>
  <w:style w:type="paragraph" w:customStyle="1" w:styleId="203">
    <w:name w:val="普通(网站)1"/>
    <w:basedOn w:val="1"/>
    <w:qFormat/>
    <w:uiPriority w:val="0"/>
    <w:pPr>
      <w:spacing w:before="100" w:beforeAutospacing="1" w:after="100" w:afterAutospacing="1"/>
      <w:ind w:left="0" w:right="0"/>
      <w:jc w:val="left"/>
    </w:pPr>
    <w:rPr>
      <w:sz w:val="24"/>
      <w:lang w:val="en-US" w:eastAsia="zh-CN" w:bidi="ar"/>
    </w:rPr>
  </w:style>
  <w:style w:type="table" w:customStyle="1" w:styleId="204">
    <w:name w:val="网格型1"/>
    <w:basedOn w:val="198"/>
    <w:qFormat/>
    <w:uiPriority w:val="0"/>
    <w:pPr>
      <w:widowControl w:val="0"/>
      <w:jc w:val="both"/>
    </w:pPr>
  </w:style>
  <w:style w:type="character" w:customStyle="1" w:styleId="205">
    <w:name w:val="要点1"/>
    <w:link w:val="1"/>
    <w:qFormat/>
    <w:uiPriority w:val="0"/>
    <w:rPr>
      <w:b/>
      <w:bCs/>
    </w:rPr>
  </w:style>
  <w:style w:type="character" w:customStyle="1" w:styleId="206">
    <w:name w:val="页码1"/>
    <w:link w:val="1"/>
    <w:qFormat/>
    <w:uiPriority w:val="0"/>
  </w:style>
  <w:style w:type="character" w:customStyle="1" w:styleId="207">
    <w:name w:val="已访问的超链接1"/>
    <w:link w:val="1"/>
    <w:qFormat/>
    <w:uiPriority w:val="0"/>
    <w:rPr>
      <w:color w:val="800080"/>
      <w:u w:val="none"/>
    </w:rPr>
  </w:style>
  <w:style w:type="character" w:customStyle="1" w:styleId="208">
    <w:name w:val="强调1"/>
    <w:link w:val="1"/>
    <w:qFormat/>
    <w:uiPriority w:val="0"/>
    <w:rPr>
      <w:b/>
      <w:bCs/>
    </w:rPr>
  </w:style>
  <w:style w:type="character" w:customStyle="1" w:styleId="209">
    <w:name w:val="HTML 定义1"/>
    <w:link w:val="1"/>
    <w:qFormat/>
    <w:uiPriority w:val="0"/>
  </w:style>
  <w:style w:type="character" w:customStyle="1" w:styleId="210">
    <w:name w:val="HTML 打字机1"/>
    <w:link w:val="1"/>
    <w:qFormat/>
    <w:uiPriority w:val="0"/>
    <w:rPr>
      <w:rFonts w:ascii="monospace" w:hAnsi="monospace" w:eastAsia="monospace" w:cs="monospace"/>
      <w:sz w:val="20"/>
    </w:rPr>
  </w:style>
  <w:style w:type="character" w:customStyle="1" w:styleId="211">
    <w:name w:val="HTML 缩写1"/>
    <w:link w:val="1"/>
    <w:qFormat/>
    <w:uiPriority w:val="0"/>
  </w:style>
  <w:style w:type="character" w:customStyle="1" w:styleId="212">
    <w:name w:val="HTML 变量1"/>
    <w:link w:val="1"/>
    <w:qFormat/>
    <w:uiPriority w:val="0"/>
  </w:style>
  <w:style w:type="character" w:customStyle="1" w:styleId="213">
    <w:name w:val="超链接1"/>
    <w:link w:val="1"/>
    <w:qFormat/>
    <w:uiPriority w:val="0"/>
    <w:rPr>
      <w:color w:val="0000FF"/>
      <w:u w:val="none"/>
    </w:rPr>
  </w:style>
  <w:style w:type="character" w:customStyle="1" w:styleId="214">
    <w:name w:val="HTML 代码1"/>
    <w:link w:val="1"/>
    <w:qFormat/>
    <w:uiPriority w:val="0"/>
    <w:rPr>
      <w:rFonts w:ascii="monospace" w:hAnsi="monospace" w:eastAsia="monospace" w:cs="monospace"/>
      <w:sz w:val="20"/>
    </w:rPr>
  </w:style>
  <w:style w:type="character" w:customStyle="1" w:styleId="215">
    <w:name w:val="HTML 引文1"/>
    <w:link w:val="1"/>
    <w:qFormat/>
    <w:uiPriority w:val="0"/>
  </w:style>
  <w:style w:type="character" w:customStyle="1" w:styleId="216">
    <w:name w:val="HTML 键盘1"/>
    <w:link w:val="1"/>
    <w:qFormat/>
    <w:uiPriority w:val="0"/>
    <w:rPr>
      <w:rFonts w:ascii="monospace" w:hAnsi="monospace" w:eastAsia="monospace" w:cs="monospace"/>
      <w:sz w:val="20"/>
    </w:rPr>
  </w:style>
  <w:style w:type="character" w:customStyle="1" w:styleId="217">
    <w:name w:val="HTML 样本1"/>
    <w:link w:val="1"/>
    <w:qFormat/>
    <w:uiPriority w:val="0"/>
    <w:rPr>
      <w:rFonts w:ascii="monospace" w:hAnsi="monospace" w:eastAsia="monospace" w:cs="monospace"/>
    </w:rPr>
  </w:style>
  <w:style w:type="paragraph" w:customStyle="1" w:styleId="218">
    <w:name w:val="*正文"/>
    <w:basedOn w:val="1"/>
    <w:qFormat/>
    <w:uiPriority w:val="99"/>
    <w:pPr>
      <w:spacing w:line="360" w:lineRule="auto"/>
      <w:ind w:firstLine="482"/>
    </w:pPr>
    <w:rPr>
      <w:rFonts w:eastAsia="仿宋_GB2312"/>
      <w:sz w:val="28"/>
    </w:rPr>
  </w:style>
  <w:style w:type="paragraph" w:customStyle="1" w:styleId="219">
    <w:name w:val="普通正文"/>
    <w:basedOn w:val="1"/>
    <w:qFormat/>
    <w:uiPriority w:val="0"/>
    <w:pPr>
      <w:spacing w:before="120" w:after="120" w:line="360" w:lineRule="auto"/>
      <w:ind w:left="-2" w:right="120" w:firstLine="480"/>
      <w:jc w:val="center"/>
    </w:pPr>
    <w:rPr>
      <w:rFonts w:ascii="Arial" w:hAnsi="Arial"/>
      <w:sz w:val="24"/>
    </w:rPr>
  </w:style>
  <w:style w:type="paragraph" w:customStyle="1" w:styleId="220">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1">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2">
    <w:name w:val="Char"/>
    <w:basedOn w:val="1"/>
    <w:qFormat/>
    <w:uiPriority w:val="0"/>
    <w:pPr>
      <w:tabs>
        <w:tab w:val="left" w:pos="360"/>
      </w:tabs>
      <w:ind w:firstLine="200"/>
    </w:pPr>
    <w:rPr>
      <w:sz w:val="28"/>
      <w:szCs w:val="30"/>
    </w:rPr>
  </w:style>
  <w:style w:type="character" w:customStyle="1" w:styleId="223">
    <w:name w:val="mini-outputtext1"/>
    <w:link w:val="1"/>
    <w:qFormat/>
    <w:uiPriority w:val="0"/>
  </w:style>
  <w:style w:type="paragraph" w:customStyle="1" w:styleId="224">
    <w:name w:val="首行缩进"/>
    <w:qFormat/>
    <w:uiPriority w:val="0"/>
    <w:pPr>
      <w:widowControl w:val="0"/>
      <w:spacing w:line="360" w:lineRule="auto"/>
      <w:ind w:firstLine="480"/>
      <w:jc w:val="left"/>
    </w:pPr>
    <w:rPr>
      <w:rFonts w:hint="default" w:ascii="宋体" w:hAnsi="宋体" w:eastAsia="宋体" w:cs="Times New Roman"/>
      <w:sz w:val="24"/>
      <w:szCs w:val="24"/>
      <w:lang w:val="en-US" w:eastAsia="zh-CN" w:bidi="ar-SA"/>
    </w:rPr>
  </w:style>
  <w:style w:type="paragraph" w:customStyle="1" w:styleId="225">
    <w:name w:val="正文缩进2格"/>
    <w:qFormat/>
    <w:uiPriority w:val="0"/>
    <w:pPr>
      <w:widowControl w:val="0"/>
      <w:spacing w:line="600" w:lineRule="exact"/>
      <w:ind w:firstLine="639"/>
      <w:jc w:val="both"/>
    </w:pPr>
    <w:rPr>
      <w:rFonts w:hint="default" w:ascii="仿宋_GB2312" w:hAnsi="宋体" w:eastAsia="仿宋_GB2312" w:cs="Times New Roman"/>
      <w:sz w:val="31"/>
      <w:szCs w:val="28"/>
      <w:lang w:val="en-US" w:eastAsia="zh-CN" w:bidi="ar-SA"/>
    </w:rPr>
  </w:style>
  <w:style w:type="paragraph" w:customStyle="1" w:styleId="226">
    <w:name w:val="Body text|1"/>
    <w:basedOn w:val="1"/>
    <w:qFormat/>
    <w:uiPriority w:val="0"/>
    <w:pPr>
      <w:shd w:val="clear" w:color="auto" w:fill="FFFFFF"/>
      <w:spacing w:line="360" w:lineRule="auto"/>
      <w:ind w:firstLine="400"/>
      <w:jc w:val="left"/>
    </w:pPr>
    <w:rPr>
      <w:rFonts w:ascii="宋体" w:hAnsi="宋体" w:eastAsia="宋体" w:cs="宋体"/>
      <w:kern w:val="0"/>
      <w:lang w:val="zh-TW" w:eastAsia="zh-TW" w:bidi="zh-TW"/>
    </w:rPr>
  </w:style>
  <w:style w:type="character" w:customStyle="1" w:styleId="22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38</Pages>
  <Words>15906</Words>
  <Characters>16791</Characters>
  <TotalTime>2</TotalTime>
  <ScaleCrop>false</ScaleCrop>
  <LinksUpToDate>false</LinksUpToDate>
  <CharactersWithSpaces>17809</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2023-10-17T18:33:00Z</dcterms:created>
  <dc:creator>admin</dc:creator>
  <cp:lastModifiedBy>王子韵</cp:lastModifiedBy>
  <dcterms:modified xsi:type="dcterms:W3CDTF">2025-03-24T07:45:17Z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0213BEC4AAAD4474B35ACE8343B2044C_13</vt:lpwstr>
  </property>
  <property fmtid="{D5CDD505-2E9C-101B-9397-08002B2CF9AE}" pid="4" name="KSOTemplateDocerSaveRecord">
    <vt:lpwstr>eyJoZGlkIjoiN2UzZmNkNTkyYWNmNTJjMTQ4NWNjOTgyMDlkMTAxNDgiLCJ1c2VySWQiOiI3MTY4MTkwMTEifQ==</vt:lpwstr>
  </property>
</Properties>
</file>